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9E5C7" w14:textId="77777777" w:rsidR="001A15E1" w:rsidRPr="00FD47EA" w:rsidRDefault="003139CB" w:rsidP="007007FF">
      <w:pPr>
        <w:pStyle w:val="Corpsdetexte"/>
      </w:pPr>
      <w:bookmarkStart w:id="0" w:name="_GoBack"/>
      <w:bookmarkEnd w:id="0"/>
      <w:r w:rsidRPr="00FD47EA">
        <w:rPr>
          <w:noProof/>
          <w:lang w:eastAsia="fr-FR"/>
        </w:rPr>
        <mc:AlternateContent>
          <mc:Choice Requires="wps">
            <w:drawing>
              <wp:anchor distT="0" distB="0" distL="114300" distR="114300" simplePos="0" relativeHeight="251651072" behindDoc="0" locked="0" layoutInCell="1" allowOverlap="1" wp14:anchorId="28A57256" wp14:editId="6E200895">
                <wp:simplePos x="0" y="0"/>
                <wp:positionH relativeFrom="column">
                  <wp:posOffset>-29746</wp:posOffset>
                </wp:positionH>
                <wp:positionV relativeFrom="paragraph">
                  <wp:posOffset>-57785</wp:posOffset>
                </wp:positionV>
                <wp:extent cx="3101975" cy="1721922"/>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72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55BC" w14:textId="77777777" w:rsidR="00DD007F" w:rsidRDefault="00DD007F" w:rsidP="002E1ACB">
                            <w:pPr>
                              <w:pStyle w:val="Enttenormal"/>
                              <w:rPr>
                                <w:b/>
                                <w:szCs w:val="28"/>
                              </w:rPr>
                            </w:pPr>
                            <w:r>
                              <w:rPr>
                                <w:b/>
                                <w:szCs w:val="28"/>
                              </w:rPr>
                              <w:t xml:space="preserve">CONTRAT FTTH PASSIF </w:t>
                            </w:r>
                          </w:p>
                          <w:p w14:paraId="6E450448" w14:textId="77777777" w:rsidR="00DD007F" w:rsidRDefault="00DD007F" w:rsidP="00781D5F">
                            <w:pPr>
                              <w:pStyle w:val="Enttenormal"/>
                              <w:rPr>
                                <w:b/>
                                <w:sz w:val="32"/>
                              </w:rPr>
                            </w:pPr>
                            <w:r>
                              <w:rPr>
                                <w:b/>
                                <w:sz w:val="32"/>
                              </w:rPr>
                              <w:t>ANNEXE 2.A</w:t>
                            </w:r>
                          </w:p>
                          <w:p w14:paraId="68C22914" w14:textId="77777777" w:rsidR="00DD007F" w:rsidRDefault="00DD007F" w:rsidP="00781D5F">
                            <w:pPr>
                              <w:pStyle w:val="Enttenormal"/>
                              <w:rPr>
                                <w:b/>
                                <w:sz w:val="32"/>
                              </w:rPr>
                            </w:pPr>
                          </w:p>
                          <w:p w14:paraId="7BAEC5E5" w14:textId="75946D61" w:rsidR="00DD007F" w:rsidRPr="00781D5F" w:rsidRDefault="00DD007F" w:rsidP="00781D5F">
                            <w:pPr>
                              <w:pStyle w:val="Enttenormal"/>
                              <w:rPr>
                                <w:b/>
                                <w:sz w:val="32"/>
                              </w:rPr>
                            </w:pPr>
                            <w:r>
                              <w:rPr>
                                <w:b/>
                                <w:sz w:val="32"/>
                              </w:rPr>
                              <w:t>STAS d’acces a la boucle locale v</w:t>
                            </w:r>
                            <w:r w:rsidR="00DA74E0">
                              <w:rPr>
                                <w:b/>
                                <w:sz w:val="32"/>
                              </w:rPr>
                              <w:t>20</w:t>
                            </w:r>
                            <w:r>
                              <w:rPr>
                                <w:b/>
                                <w:sz w:val="32"/>
                              </w:rPr>
                              <w:t xml:space="preserve">.01 </w:t>
                            </w:r>
                          </w:p>
                          <w:p w14:paraId="7AEAD607" w14:textId="77777777" w:rsidR="00DD007F" w:rsidRPr="00A74842" w:rsidRDefault="00DD007F" w:rsidP="00A74842">
                            <w:pPr>
                              <w:pStyle w:val="Enttenormal"/>
                              <w:rPr>
                                <w:b/>
                                <w:sz w:val="16"/>
                                <w:szCs w:val="16"/>
                              </w:rPr>
                            </w:pPr>
                          </w:p>
                          <w:p w14:paraId="1E21C3DB" w14:textId="77777777" w:rsidR="00DD007F" w:rsidRPr="00A74842" w:rsidRDefault="00DD007F"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57256" id="_x0000_t202" coordsize="21600,21600" o:spt="202" path="m,l,21600r21600,l21600,xe">
                <v:stroke joinstyle="miter"/>
                <v:path gradientshapeok="t" o:connecttype="rect"/>
              </v:shapetype>
              <v:shape id="Text Box 17" o:spid="_x0000_s1026" type="#_x0000_t202" style="position:absolute;left:0;text-align:left;margin-left:-2.35pt;margin-top:-4.55pt;width:244.25pt;height:13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" filled="f" stroked="f">
                <v:textbox inset=",0">
                  <w:txbxContent>
                    <w:p w14:paraId="5BEB55BC" w14:textId="77777777" w:rsidR="00DD007F" w:rsidRDefault="00DD007F" w:rsidP="002E1ACB">
                      <w:pPr>
                        <w:pStyle w:val="Enttenormal"/>
                        <w:rPr>
                          <w:b/>
                          <w:szCs w:val="28"/>
                        </w:rPr>
                      </w:pPr>
                      <w:r>
                        <w:rPr>
                          <w:b/>
                          <w:szCs w:val="28"/>
                        </w:rPr>
                        <w:t xml:space="preserve">CONTRAT FTTH PASSIF </w:t>
                      </w:r>
                    </w:p>
                    <w:p w14:paraId="6E450448" w14:textId="77777777" w:rsidR="00DD007F" w:rsidRDefault="00DD007F" w:rsidP="00781D5F">
                      <w:pPr>
                        <w:pStyle w:val="Enttenormal"/>
                        <w:rPr>
                          <w:b/>
                          <w:sz w:val="32"/>
                        </w:rPr>
                      </w:pPr>
                      <w:r>
                        <w:rPr>
                          <w:b/>
                          <w:sz w:val="32"/>
                        </w:rPr>
                        <w:t>ANNEXE 2.A</w:t>
                      </w:r>
                    </w:p>
                    <w:p w14:paraId="68C22914" w14:textId="77777777" w:rsidR="00DD007F" w:rsidRDefault="00DD007F" w:rsidP="00781D5F">
                      <w:pPr>
                        <w:pStyle w:val="Enttenormal"/>
                        <w:rPr>
                          <w:b/>
                          <w:sz w:val="32"/>
                        </w:rPr>
                      </w:pPr>
                    </w:p>
                    <w:p w14:paraId="7BAEC5E5" w14:textId="75946D61" w:rsidR="00DD007F" w:rsidRPr="00781D5F" w:rsidRDefault="00DD007F" w:rsidP="00781D5F">
                      <w:pPr>
                        <w:pStyle w:val="Enttenormal"/>
                        <w:rPr>
                          <w:b/>
                          <w:sz w:val="32"/>
                        </w:rPr>
                      </w:pPr>
                      <w:r>
                        <w:rPr>
                          <w:b/>
                          <w:sz w:val="32"/>
                        </w:rPr>
                        <w:t>STAS d’acces a la boucle locale v</w:t>
                      </w:r>
                      <w:r w:rsidR="00DA74E0">
                        <w:rPr>
                          <w:b/>
                          <w:sz w:val="32"/>
                        </w:rPr>
                        <w:t>20</w:t>
                      </w:r>
                      <w:r>
                        <w:rPr>
                          <w:b/>
                          <w:sz w:val="32"/>
                        </w:rPr>
                        <w:t xml:space="preserve">.01 </w:t>
                      </w:r>
                    </w:p>
                    <w:p w14:paraId="7AEAD607" w14:textId="77777777" w:rsidR="00DD007F" w:rsidRPr="00A74842" w:rsidRDefault="00DD007F" w:rsidP="00A74842">
                      <w:pPr>
                        <w:pStyle w:val="Enttenormal"/>
                        <w:rPr>
                          <w:b/>
                          <w:sz w:val="16"/>
                          <w:szCs w:val="16"/>
                        </w:rPr>
                      </w:pPr>
                    </w:p>
                    <w:p w14:paraId="1E21C3DB" w14:textId="77777777" w:rsidR="00DD007F" w:rsidRPr="00A74842" w:rsidRDefault="00DD007F" w:rsidP="00A74842">
                      <w:pPr>
                        <w:rPr>
                          <w:szCs w:val="24"/>
                        </w:rPr>
                      </w:pPr>
                    </w:p>
                  </w:txbxContent>
                </v:textbox>
              </v:shape>
            </w:pict>
          </mc:Fallback>
        </mc:AlternateContent>
      </w:r>
      <w:r w:rsidR="009C33D8" w:rsidRPr="00FD47EA">
        <w:rPr>
          <w:noProof/>
          <w:lang w:eastAsia="fr-FR"/>
        </w:rPr>
        <mc:AlternateContent>
          <mc:Choice Requires="wpg">
            <w:drawing>
              <wp:anchor distT="0" distB="0" distL="114300" distR="114300" simplePos="0" relativeHeight="251654656" behindDoc="0" locked="0" layoutInCell="1" allowOverlap="1" wp14:anchorId="5DF636EF" wp14:editId="49A663F0">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B9DB5"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0"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1"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14A0DF3C" w14:textId="77777777" w:rsidR="00CC3652" w:rsidRPr="00FD47EA" w:rsidRDefault="00CC3652" w:rsidP="009A2592"/>
    <w:p w14:paraId="7AA0AF66" w14:textId="77777777" w:rsidR="00CC3652" w:rsidRPr="00FD47EA" w:rsidRDefault="00CC3652" w:rsidP="009A2592"/>
    <w:p w14:paraId="0175DB83" w14:textId="77777777" w:rsidR="00EA28C3" w:rsidRPr="00FD47EA" w:rsidRDefault="00EA28C3" w:rsidP="009A2592"/>
    <w:p w14:paraId="2172E305" w14:textId="77777777" w:rsidR="00EA28C3" w:rsidRPr="00FD47EA" w:rsidRDefault="00EA28C3" w:rsidP="009A2592"/>
    <w:p w14:paraId="4F7BF3A9" w14:textId="77777777" w:rsidR="00EA28C3" w:rsidRPr="00FD47EA" w:rsidRDefault="00EA28C3" w:rsidP="009A2592"/>
    <w:p w14:paraId="613F6C41" w14:textId="77777777" w:rsidR="00EA28C3" w:rsidRPr="00FD47EA" w:rsidRDefault="00EA28C3" w:rsidP="009A2592"/>
    <w:p w14:paraId="5928D147" w14:textId="77777777" w:rsidR="00EA28C3" w:rsidRPr="00FD47EA" w:rsidRDefault="00EA28C3" w:rsidP="009A2592"/>
    <w:p w14:paraId="0DF17E91" w14:textId="77777777" w:rsidR="00EA28C3" w:rsidRPr="00FD47EA" w:rsidRDefault="00EA28C3" w:rsidP="009A2592"/>
    <w:p w14:paraId="04913820" w14:textId="77777777" w:rsidR="00EA28C3" w:rsidRPr="00FD47EA" w:rsidRDefault="00EA28C3" w:rsidP="009A2592"/>
    <w:p w14:paraId="5222E6FC" w14:textId="77777777" w:rsidR="00EA28C3" w:rsidRPr="00FD47EA" w:rsidRDefault="00EA28C3" w:rsidP="009A2592"/>
    <w:p w14:paraId="200436B4" w14:textId="77777777" w:rsidR="00EA28C3" w:rsidRPr="00FD47EA" w:rsidRDefault="00EA28C3" w:rsidP="009A2592"/>
    <w:p w14:paraId="5CB3531B" w14:textId="77777777" w:rsidR="00EA28C3" w:rsidRPr="00FD47EA" w:rsidRDefault="00EA28C3" w:rsidP="009A2592"/>
    <w:p w14:paraId="66882A18" w14:textId="77777777" w:rsidR="00EA28C3" w:rsidRPr="00FD47EA" w:rsidRDefault="00EA28C3" w:rsidP="009A2592"/>
    <w:p w14:paraId="10C3BB28" w14:textId="77777777" w:rsidR="00EA28C3" w:rsidRPr="00FD47EA" w:rsidRDefault="00EA28C3" w:rsidP="009A2592"/>
    <w:p w14:paraId="3FEF983E" w14:textId="77777777" w:rsidR="00EA28C3" w:rsidRPr="00FD47EA" w:rsidRDefault="00EA28C3" w:rsidP="009A2592"/>
    <w:p w14:paraId="65B04A87" w14:textId="77777777" w:rsidR="00EA28C3" w:rsidRPr="00FD47EA" w:rsidRDefault="00EA28C3" w:rsidP="009A2592"/>
    <w:p w14:paraId="37280C3D" w14:textId="77777777" w:rsidR="00EA28C3" w:rsidRPr="00FD47EA" w:rsidRDefault="00EA28C3" w:rsidP="009A2592"/>
    <w:p w14:paraId="166A48EB" w14:textId="77777777" w:rsidR="00EA28C3" w:rsidRPr="00FD47EA" w:rsidRDefault="009C33D8" w:rsidP="009A2592">
      <w:r w:rsidRPr="00FD47EA">
        <w:rPr>
          <w:noProof/>
          <w:lang w:eastAsia="fr-FR"/>
        </w:rPr>
        <mc:AlternateContent>
          <mc:Choice Requires="wpg">
            <w:drawing>
              <wp:anchor distT="0" distB="0" distL="114300" distR="114300" simplePos="0" relativeHeight="251657216" behindDoc="0" locked="0" layoutInCell="1" allowOverlap="1" wp14:anchorId="0F54C45C" wp14:editId="41FDAC8D">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4F4191C5" w14:textId="77777777" w:rsidR="00DD007F" w:rsidRPr="00AB46ED" w:rsidRDefault="00DD007F" w:rsidP="0092248C">
                              <w:pPr>
                                <w:jc w:val="center"/>
                              </w:pPr>
                              <w:r>
                                <w:rPr>
                                  <w:noProof/>
                                  <w:lang w:eastAsia="fr-FR"/>
                                </w:rPr>
                                <w:drawing>
                                  <wp:inline distT="0" distB="0" distL="0" distR="0" wp14:anchorId="0E793811" wp14:editId="5B689E1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35C97E4" w14:textId="77777777" w:rsidR="00DD007F" w:rsidRDefault="00DD007F" w:rsidP="00510DD3">
                              <w:pPr>
                                <w:jc w:val="center"/>
                              </w:pPr>
                              <w:r>
                                <w:rPr>
                                  <w:noProof/>
                                  <w:lang w:eastAsia="fr-FR"/>
                                </w:rPr>
                                <w:drawing>
                                  <wp:inline distT="0" distB="0" distL="0" distR="0" wp14:anchorId="5785E837" wp14:editId="472A7C98">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8073999" w14:textId="77777777" w:rsidR="00DD007F" w:rsidRDefault="00DD007F" w:rsidP="00510DD3">
                              <w:pPr>
                                <w:jc w:val="center"/>
                              </w:pPr>
                              <w:r>
                                <w:rPr>
                                  <w:noProof/>
                                  <w:lang w:eastAsia="fr-FR"/>
                                </w:rPr>
                                <w:drawing>
                                  <wp:inline distT="0" distB="0" distL="0" distR="0" wp14:anchorId="43FA9B4D" wp14:editId="0024A8C7">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0B708612" w14:textId="77777777" w:rsidR="00DD007F" w:rsidRDefault="00DD007F" w:rsidP="002F79AD">
                              <w:pPr>
                                <w:jc w:val="left"/>
                              </w:pPr>
                              <w:r>
                                <w:rPr>
                                  <w:noProof/>
                                  <w:lang w:eastAsia="fr-FR"/>
                                </w:rPr>
                                <w:drawing>
                                  <wp:inline distT="0" distB="0" distL="0" distR="0" wp14:anchorId="196B7891" wp14:editId="4AFD14D7">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43C29016" w14:textId="77777777" w:rsidR="00DD007F" w:rsidRDefault="00DD007F" w:rsidP="002F79AD">
                              <w:pPr>
                                <w:jc w:val="left"/>
                              </w:pPr>
                              <w:r>
                                <w:rPr>
                                  <w:noProof/>
                                  <w:lang w:eastAsia="fr-FR"/>
                                </w:rPr>
                                <w:drawing>
                                  <wp:inline distT="0" distB="0" distL="0" distR="0" wp14:anchorId="6A154CDB" wp14:editId="4E326E49">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ED1B016" w14:textId="77777777" w:rsidR="00DD007F" w:rsidRDefault="00DD007F"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4C45C" id="Group 36" o:spid="_x0000_s1027"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">
                <v:shape id="Text Box 37" o:spid="_x0000_s1028" type="#_x0000_t202" style="position:absolute;left:8842;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NLsIA&#10;AADbAAAADwAAAGRycy9kb3ducmV2LnhtbERPS2sCMRC+C/6HMII3zdqW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uwgAAANsAAAAPAAAAAAAAAAAAAAAAAJgCAABkcnMvZG93&#10;bnJldi54bWxQSwUGAAAAAAQABAD1AAAAhwMAAAAA&#10;" stroked="f" strokecolor="#ead6ea">
                  <v:textbox inset="0,,1mm">
                    <w:txbxContent>
                      <w:p w14:paraId="4F4191C5" w14:textId="77777777" w:rsidR="00DD007F" w:rsidRPr="00AB46ED" w:rsidRDefault="00DD007F" w:rsidP="0092248C">
                        <w:pPr>
                          <w:jc w:val="center"/>
                        </w:pPr>
                        <w:r>
                          <w:rPr>
                            <w:noProof/>
                            <w:lang w:eastAsia="fr-FR"/>
                          </w:rPr>
                          <w:drawing>
                            <wp:inline distT="0" distB="0" distL="0" distR="0" wp14:anchorId="0E793811" wp14:editId="5B689E1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7">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29" type="#_x0000_t202" style="position:absolute;left:8842;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otcIA&#10;AADbAAAADwAAAGRycy9kb3ducmV2LnhtbERPS2sCMRC+C/6HMII3zdrS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i1wgAAANsAAAAPAAAAAAAAAAAAAAAAAJgCAABkcnMvZG93&#10;bnJldi54bWxQSwUGAAAAAAQABAD1AAAAhwMAAAAA&#10;" stroked="f" strokecolor="#ead6ea">
                  <v:textbox inset="0,,1mm">
                    <w:txbxContent>
                      <w:p w14:paraId="135C97E4" w14:textId="77777777" w:rsidR="00DD007F" w:rsidRDefault="00DD007F" w:rsidP="00510DD3">
                        <w:pPr>
                          <w:jc w:val="center"/>
                        </w:pPr>
                        <w:r>
                          <w:rPr>
                            <w:noProof/>
                            <w:lang w:eastAsia="fr-FR"/>
                          </w:rPr>
                          <w:drawing>
                            <wp:inline distT="0" distB="0" distL="0" distR="0" wp14:anchorId="5785E837" wp14:editId="472A7C98">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8">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0" type="#_x0000_t202" style="position:absolute;left:8842;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2wsIA&#10;AADbAAAADwAAAGRycy9kb3ducmV2LnhtbERPS2vCQBC+C/6HZYTedGMLWlI3IbSN9CKlPkqPQ3ZM&#10;gtnZsLtq+u/dgtDbfHzPWeWD6cSFnG8tK5jPEhDEldUt1wr2u3L6DMIHZI2dZVLwSx7ybDxaYart&#10;lb/osg21iCHsU1TQhNCnUvqqIYN+ZnviyB2tMxgidLXUDq8x3HTyMUkW0mDLsaHBnl4bqk7bs1Gw&#10;fPp5CwWVh3d2nwPtD9+b3XGt1MNkKF5ABBrCv/ju/tBx/gL+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LbCwgAAANsAAAAPAAAAAAAAAAAAAAAAAJgCAABkcnMvZG93&#10;bnJldi54bWxQSwUGAAAAAAQABAD1AAAAhwMAAAAA&#10;" stroked="f" strokecolor="#ead6ea">
                  <v:textbox inset="0,,1mm">
                    <w:txbxContent>
                      <w:p w14:paraId="28073999" w14:textId="77777777" w:rsidR="00DD007F" w:rsidRDefault="00DD007F" w:rsidP="00510DD3">
                        <w:pPr>
                          <w:jc w:val="center"/>
                        </w:pPr>
                        <w:r>
                          <w:rPr>
                            <w:noProof/>
                            <w:lang w:eastAsia="fr-FR"/>
                          </w:rPr>
                          <w:drawing>
                            <wp:inline distT="0" distB="0" distL="0" distR="0" wp14:anchorId="43FA9B4D" wp14:editId="0024A8C7">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9">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1" type="#_x0000_t202" style="position:absolute;left:9919;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8QA&#10;AADbAAAADwAAAGRycy9kb3ducmV2LnhtbESPT2sCQQzF7wW/wxDBW521Qiuro4jW0ksp9R8ew07c&#10;XdzJLDNTXb+9ORR6S3gv7/0yW3SuUVcKsfZsYDTMQBEX3tZcGtjvNs8TUDEhW2w8k4E7RVjMe08z&#10;zK2/8Q9dt6lUEsIxRwNVSm2udSwqchiHviUW7eyDwyRrKLUNeJNw1+iXLHvVDmuWhgpbWlVUXLa/&#10;zsDb+LROS9oc3jl8d7Q/HL925w9jBv1uOQWVqEv/5r/rTyv4Aiu/yA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yvEAAAA2wAAAA8AAAAAAAAAAAAAAAAAmAIAAGRycy9k&#10;b3ducmV2LnhtbFBLBQYAAAAABAAEAPUAAACJAwAAAAA=&#10;" stroked="f" strokecolor="#ead6ea">
                  <v:textbox inset="0,,1mm">
                    <w:txbxContent>
                      <w:p w14:paraId="0B708612" w14:textId="77777777" w:rsidR="00DD007F" w:rsidRDefault="00DD007F" w:rsidP="002F79AD">
                        <w:pPr>
                          <w:jc w:val="left"/>
                        </w:pPr>
                        <w:r>
                          <w:rPr>
                            <w:noProof/>
                            <w:lang w:eastAsia="fr-FR"/>
                          </w:rPr>
                          <w:drawing>
                            <wp:inline distT="0" distB="0" distL="0" distR="0" wp14:anchorId="196B7891" wp14:editId="4AFD14D7">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20"/>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2" type="#_x0000_t202" style="position:absolute;left:9919;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CMMA&#10;AADbAAAADwAAAGRycy9kb3ducmV2LnhtbESPT2sCMRTE7wW/Q3iF3jRbRS2rUaRV8SLiv+LxsXnu&#10;Lm5eliTV9dsbQehxmJnfMONpYypxJedLywo+OwkI4szqknMFh/2i/QXCB2SNlWVScCcP00nrbYyp&#10;tjfe0nUXchEh7FNUUIRQp1L6rCCDvmNr4uidrTMYonS51A5vEW4q2U2SgTRYclwosKbvgrLL7s8o&#10;GPZOP2FGi+Oc3aahw/F3vT8vlfp4b2YjEIGa8B9+tVdaQbc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CMMAAADbAAAADwAAAAAAAAAAAAAAAACYAgAAZHJzL2Rv&#10;d25yZXYueG1sUEsFBgAAAAAEAAQA9QAAAIgDAAAAAA==&#10;" stroked="f" strokecolor="#ead6ea">
                  <v:textbox inset="0,,1mm">
                    <w:txbxContent>
                      <w:p w14:paraId="43C29016" w14:textId="77777777" w:rsidR="00DD007F" w:rsidRDefault="00DD007F" w:rsidP="002F79AD">
                        <w:pPr>
                          <w:jc w:val="left"/>
                        </w:pPr>
                        <w:r>
                          <w:rPr>
                            <w:noProof/>
                            <w:lang w:eastAsia="fr-FR"/>
                          </w:rPr>
                          <w:drawing>
                            <wp:inline distT="0" distB="0" distL="0" distR="0" wp14:anchorId="6A154CDB" wp14:editId="4E326E49">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21"/>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3" type="#_x0000_t202" style="position:absolute;left:9919;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f8MA&#10;AADbAAAADwAAAGRycy9kb3ducmV2LnhtbESPS4sCMRCE78L+h9AL3jSzCiqzRpH1gZdFfC0em0k7&#10;MzjpDEnU8d9vBMFjUVVfUeNpYypxI+dLywq+ugkI4szqknMFh/2yMwLhA7LGyjIpeJCH6eSjNcZU&#10;2ztv6bYLuYgQ9ikqKEKoUyl9VpBB37U1cfTO1hkMUbpcaof3CDeV7CXJQBosOS4UWNNPQdlldzUK&#10;hv3TPMxoeVyw2zR0OP797s8rpdqfzewbRKAmvMOv9lor6A3g+SX+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8f8MAAADbAAAADwAAAAAAAAAAAAAAAACYAgAAZHJzL2Rv&#10;d25yZXYueG1sUEsFBgAAAAAEAAQA9QAAAIgDAAAAAA==&#10;" stroked="f" strokecolor="#ead6ea">
                  <v:textbox inset="0,,1mm">
                    <w:txbxContent>
                      <w:p w14:paraId="1ED1B016" w14:textId="77777777" w:rsidR="00DD007F" w:rsidRDefault="00DD007F" w:rsidP="002F79AD">
                        <w:pPr>
                          <w:jc w:val="left"/>
                        </w:pPr>
                      </w:p>
                    </w:txbxContent>
                  </v:textbox>
                </v:shape>
              </v:group>
            </w:pict>
          </mc:Fallback>
        </mc:AlternateContent>
      </w:r>
    </w:p>
    <w:p w14:paraId="067C2129" w14:textId="77777777" w:rsidR="00EA28C3" w:rsidRPr="00FD47EA" w:rsidRDefault="00EA28C3" w:rsidP="009A2592"/>
    <w:p w14:paraId="6310E7CD" w14:textId="77777777" w:rsidR="00EA28C3" w:rsidRPr="00FD47EA" w:rsidRDefault="00EA28C3" w:rsidP="009A2592"/>
    <w:p w14:paraId="1A998F5F" w14:textId="77777777" w:rsidR="00EA28C3" w:rsidRPr="00FD47EA" w:rsidRDefault="00EA28C3" w:rsidP="009A2592"/>
    <w:p w14:paraId="101DF892" w14:textId="77777777" w:rsidR="00EA28C3" w:rsidRPr="00FD47EA" w:rsidRDefault="00EA28C3" w:rsidP="009A2592"/>
    <w:p w14:paraId="68D5B055" w14:textId="77777777" w:rsidR="00EA28C3" w:rsidRPr="00FD47EA" w:rsidRDefault="00EA28C3" w:rsidP="009A2592"/>
    <w:p w14:paraId="68DAAF07" w14:textId="77777777" w:rsidR="000C7C45" w:rsidRPr="00FD47EA" w:rsidRDefault="000C7C45" w:rsidP="009A2592"/>
    <w:p w14:paraId="28798CF1" w14:textId="77777777" w:rsidR="002E6DD2" w:rsidRPr="00FD47EA" w:rsidRDefault="002E6DD2" w:rsidP="009A2592"/>
    <w:p w14:paraId="5A20B485" w14:textId="77777777" w:rsidR="002E6DD2" w:rsidRPr="00FD47EA" w:rsidRDefault="002E6DD2" w:rsidP="009A2592"/>
    <w:p w14:paraId="33BA2A49" w14:textId="77777777" w:rsidR="008D0F87" w:rsidRPr="00FD47EA" w:rsidRDefault="008D0F87" w:rsidP="009A2592"/>
    <w:p w14:paraId="07F4EF71" w14:textId="77777777" w:rsidR="009A2592" w:rsidRPr="00FD47EA" w:rsidRDefault="009A2592" w:rsidP="009A2592">
      <w:pPr>
        <w:sectPr w:rsidR="009A2592" w:rsidRPr="00FD47EA" w:rsidSect="00700947">
          <w:headerReference w:type="even" r:id="rId22"/>
          <w:footerReference w:type="default" r:id="rId23"/>
          <w:pgSz w:w="11906" w:h="16838"/>
          <w:pgMar w:top="1531" w:right="1134" w:bottom="1304" w:left="851" w:header="709" w:footer="709" w:gutter="0"/>
          <w:cols w:space="708"/>
          <w:docGrid w:linePitch="360"/>
        </w:sectPr>
      </w:pPr>
    </w:p>
    <w:p w14:paraId="5A926903" w14:textId="77777777" w:rsidR="001C163F" w:rsidRPr="00FD47EA" w:rsidRDefault="001C163F" w:rsidP="00700947">
      <w:pPr>
        <w:pStyle w:val="En-ttedetabledesmatires"/>
        <w:tabs>
          <w:tab w:val="clear" w:pos="426"/>
          <w:tab w:val="clear" w:pos="8789"/>
        </w:tabs>
      </w:pPr>
      <w:r w:rsidRPr="00FD47EA">
        <w:lastRenderedPageBreak/>
        <w:t>Sommaire</w:t>
      </w:r>
    </w:p>
    <w:sdt>
      <w:sdtPr>
        <w:rPr>
          <w:b w:val="0"/>
          <w:noProof w:val="0"/>
          <w:color w:val="3D3935"/>
          <w:sz w:val="20"/>
          <w:szCs w:val="20"/>
        </w:rPr>
        <w:id w:val="1888304526"/>
        <w:docPartObj>
          <w:docPartGallery w:val="Table of Contents"/>
          <w:docPartUnique/>
        </w:docPartObj>
      </w:sdtPr>
      <w:sdtEndPr>
        <w:rPr>
          <w:bCs/>
        </w:rPr>
      </w:sdtEndPr>
      <w:sdtContent>
        <w:p w14:paraId="3DD38350" w14:textId="77777777" w:rsidR="005125C1" w:rsidRPr="00FD47EA" w:rsidRDefault="005125C1">
          <w:pPr>
            <w:pStyle w:val="En-ttedetabledesmatires"/>
          </w:pPr>
          <w:r w:rsidRPr="00FD47EA">
            <w:t>Table des matières</w:t>
          </w:r>
        </w:p>
        <w:p w14:paraId="7CFAFD90" w14:textId="77777777" w:rsidR="00F73B68" w:rsidRDefault="005125C1">
          <w:pPr>
            <w:pStyle w:val="TM1"/>
            <w:rPr>
              <w:rFonts w:asciiTheme="minorHAnsi" w:eastAsiaTheme="minorEastAsia" w:hAnsiTheme="minorHAnsi" w:cstheme="minorBidi"/>
              <w:b w:val="0"/>
              <w:color w:val="auto"/>
              <w:sz w:val="22"/>
              <w:szCs w:val="22"/>
              <w:lang w:eastAsia="fr-FR"/>
            </w:rPr>
          </w:pPr>
          <w:r w:rsidRPr="00FD47EA">
            <w:fldChar w:fldCharType="begin"/>
          </w:r>
          <w:r w:rsidRPr="00FD47EA">
            <w:instrText xml:space="preserve"> TOC \o "1-3" \h \z \u </w:instrText>
          </w:r>
          <w:r w:rsidRPr="00FD47EA">
            <w:fldChar w:fldCharType="separate"/>
          </w:r>
          <w:hyperlink w:anchor="_Toc36115192" w:history="1">
            <w:r w:rsidR="00F73B68" w:rsidRPr="00294186">
              <w:rPr>
                <w:rStyle w:val="Lienhypertexte"/>
              </w:rPr>
              <w:t>1.</w:t>
            </w:r>
            <w:r w:rsidR="00F73B68">
              <w:rPr>
                <w:rFonts w:asciiTheme="minorHAnsi" w:eastAsiaTheme="minorEastAsia" w:hAnsiTheme="minorHAnsi" w:cstheme="minorBidi"/>
                <w:b w:val="0"/>
                <w:color w:val="auto"/>
                <w:sz w:val="22"/>
                <w:szCs w:val="22"/>
                <w:lang w:eastAsia="fr-FR"/>
              </w:rPr>
              <w:tab/>
            </w:r>
            <w:r w:rsidR="00F73B68" w:rsidRPr="00294186">
              <w:rPr>
                <w:rStyle w:val="Lienhypertexte"/>
              </w:rPr>
              <w:t>Introduction</w:t>
            </w:r>
            <w:r w:rsidR="00F73B68">
              <w:rPr>
                <w:webHidden/>
              </w:rPr>
              <w:tab/>
            </w:r>
            <w:r w:rsidR="00F73B68">
              <w:rPr>
                <w:webHidden/>
              </w:rPr>
              <w:fldChar w:fldCharType="begin"/>
            </w:r>
            <w:r w:rsidR="00F73B68">
              <w:rPr>
                <w:webHidden/>
              </w:rPr>
              <w:instrText xml:space="preserve"> PAGEREF _Toc36115192 \h </w:instrText>
            </w:r>
            <w:r w:rsidR="00F73B68">
              <w:rPr>
                <w:webHidden/>
              </w:rPr>
            </w:r>
            <w:r w:rsidR="00F73B68">
              <w:rPr>
                <w:webHidden/>
              </w:rPr>
              <w:fldChar w:fldCharType="separate"/>
            </w:r>
            <w:r w:rsidR="00F73B68">
              <w:rPr>
                <w:webHidden/>
              </w:rPr>
              <w:t>4</w:t>
            </w:r>
            <w:r w:rsidR="00F73B68">
              <w:rPr>
                <w:webHidden/>
              </w:rPr>
              <w:fldChar w:fldCharType="end"/>
            </w:r>
          </w:hyperlink>
        </w:p>
        <w:p w14:paraId="43DE6FBA" w14:textId="77777777" w:rsidR="00F73B68" w:rsidRDefault="00F73B68">
          <w:pPr>
            <w:pStyle w:val="TM1"/>
            <w:rPr>
              <w:rFonts w:asciiTheme="minorHAnsi" w:eastAsiaTheme="minorEastAsia" w:hAnsiTheme="minorHAnsi" w:cstheme="minorBidi"/>
              <w:b w:val="0"/>
              <w:color w:val="auto"/>
              <w:sz w:val="22"/>
              <w:szCs w:val="22"/>
              <w:lang w:eastAsia="fr-FR"/>
            </w:rPr>
          </w:pPr>
          <w:hyperlink w:anchor="_Toc36115193" w:history="1">
            <w:r w:rsidRPr="00294186">
              <w:rPr>
                <w:rStyle w:val="Lienhypertexte"/>
              </w:rPr>
              <w:t>2.</w:t>
            </w:r>
            <w:r>
              <w:rPr>
                <w:rFonts w:asciiTheme="minorHAnsi" w:eastAsiaTheme="minorEastAsia" w:hAnsiTheme="minorHAnsi" w:cstheme="minorBidi"/>
                <w:b w:val="0"/>
                <w:color w:val="auto"/>
                <w:sz w:val="22"/>
                <w:szCs w:val="22"/>
                <w:lang w:eastAsia="fr-FR"/>
              </w:rPr>
              <w:tab/>
            </w:r>
            <w:r w:rsidRPr="00294186">
              <w:rPr>
                <w:rStyle w:val="Lienhypertexte"/>
              </w:rPr>
              <w:t>Topologie des réseaux FTTH en ZMD</w:t>
            </w:r>
            <w:r>
              <w:rPr>
                <w:webHidden/>
              </w:rPr>
              <w:tab/>
            </w:r>
            <w:r>
              <w:rPr>
                <w:webHidden/>
              </w:rPr>
              <w:fldChar w:fldCharType="begin"/>
            </w:r>
            <w:r>
              <w:rPr>
                <w:webHidden/>
              </w:rPr>
              <w:instrText xml:space="preserve"> PAGEREF _Toc36115193 \h </w:instrText>
            </w:r>
            <w:r>
              <w:rPr>
                <w:webHidden/>
              </w:rPr>
            </w:r>
            <w:r>
              <w:rPr>
                <w:webHidden/>
              </w:rPr>
              <w:fldChar w:fldCharType="separate"/>
            </w:r>
            <w:r>
              <w:rPr>
                <w:webHidden/>
              </w:rPr>
              <w:t>5</w:t>
            </w:r>
            <w:r>
              <w:rPr>
                <w:webHidden/>
              </w:rPr>
              <w:fldChar w:fldCharType="end"/>
            </w:r>
          </w:hyperlink>
        </w:p>
        <w:p w14:paraId="47711A7F" w14:textId="77777777" w:rsidR="00F73B68" w:rsidRDefault="00F73B68">
          <w:pPr>
            <w:pStyle w:val="TM1"/>
            <w:rPr>
              <w:rFonts w:asciiTheme="minorHAnsi" w:eastAsiaTheme="minorEastAsia" w:hAnsiTheme="minorHAnsi" w:cstheme="minorBidi"/>
              <w:b w:val="0"/>
              <w:color w:val="auto"/>
              <w:sz w:val="22"/>
              <w:szCs w:val="22"/>
              <w:lang w:eastAsia="fr-FR"/>
            </w:rPr>
          </w:pPr>
          <w:hyperlink w:anchor="_Toc36115194" w:history="1">
            <w:r w:rsidRPr="00294186">
              <w:rPr>
                <w:rStyle w:val="Lienhypertexte"/>
              </w:rPr>
              <w:t>3.</w:t>
            </w:r>
            <w:r>
              <w:rPr>
                <w:rFonts w:asciiTheme="minorHAnsi" w:eastAsiaTheme="minorEastAsia" w:hAnsiTheme="minorHAnsi" w:cstheme="minorBidi"/>
                <w:b w:val="0"/>
                <w:color w:val="auto"/>
                <w:sz w:val="22"/>
                <w:szCs w:val="22"/>
                <w:lang w:eastAsia="fr-FR"/>
              </w:rPr>
              <w:tab/>
            </w:r>
            <w:r w:rsidRPr="00294186">
              <w:rPr>
                <w:rStyle w:val="Lienhypertexte"/>
              </w:rPr>
              <w:t>Caractéristiques techniques des matériels au PM</w:t>
            </w:r>
            <w:r>
              <w:rPr>
                <w:webHidden/>
              </w:rPr>
              <w:tab/>
            </w:r>
            <w:r>
              <w:rPr>
                <w:webHidden/>
              </w:rPr>
              <w:fldChar w:fldCharType="begin"/>
            </w:r>
            <w:r>
              <w:rPr>
                <w:webHidden/>
              </w:rPr>
              <w:instrText xml:space="preserve"> PAGEREF _Toc36115194 \h </w:instrText>
            </w:r>
            <w:r>
              <w:rPr>
                <w:webHidden/>
              </w:rPr>
            </w:r>
            <w:r>
              <w:rPr>
                <w:webHidden/>
              </w:rPr>
              <w:fldChar w:fldCharType="separate"/>
            </w:r>
            <w:r>
              <w:rPr>
                <w:webHidden/>
              </w:rPr>
              <w:t>7</w:t>
            </w:r>
            <w:r>
              <w:rPr>
                <w:webHidden/>
              </w:rPr>
              <w:fldChar w:fldCharType="end"/>
            </w:r>
          </w:hyperlink>
        </w:p>
        <w:p w14:paraId="59125180" w14:textId="77777777" w:rsidR="00F73B68" w:rsidRDefault="00F73B68">
          <w:pPr>
            <w:pStyle w:val="TM2"/>
            <w:rPr>
              <w:rFonts w:asciiTheme="minorHAnsi" w:eastAsiaTheme="minorEastAsia" w:hAnsiTheme="minorHAnsi" w:cstheme="minorBidi"/>
              <w:color w:val="auto"/>
              <w:lang w:eastAsia="fr-FR"/>
            </w:rPr>
          </w:pPr>
          <w:hyperlink w:anchor="_Toc36115195" w:history="1">
            <w:r w:rsidRPr="00294186">
              <w:rPr>
                <w:rStyle w:val="Lienhypertexte"/>
              </w:rPr>
              <w:t>3.1.</w:t>
            </w:r>
            <w:r>
              <w:rPr>
                <w:rFonts w:asciiTheme="minorHAnsi" w:eastAsiaTheme="minorEastAsia" w:hAnsiTheme="minorHAnsi" w:cstheme="minorBidi"/>
                <w:color w:val="auto"/>
                <w:lang w:eastAsia="fr-FR"/>
              </w:rPr>
              <w:tab/>
            </w:r>
            <w:r w:rsidRPr="00294186">
              <w:rPr>
                <w:rStyle w:val="Lienhypertexte"/>
              </w:rPr>
              <w:t>Armoires PM 400</w:t>
            </w:r>
            <w:r>
              <w:rPr>
                <w:webHidden/>
              </w:rPr>
              <w:tab/>
            </w:r>
            <w:r>
              <w:rPr>
                <w:webHidden/>
              </w:rPr>
              <w:fldChar w:fldCharType="begin"/>
            </w:r>
            <w:r>
              <w:rPr>
                <w:webHidden/>
              </w:rPr>
              <w:instrText xml:space="preserve"> PAGEREF _Toc36115195 \h </w:instrText>
            </w:r>
            <w:r>
              <w:rPr>
                <w:webHidden/>
              </w:rPr>
            </w:r>
            <w:r>
              <w:rPr>
                <w:webHidden/>
              </w:rPr>
              <w:fldChar w:fldCharType="separate"/>
            </w:r>
            <w:r>
              <w:rPr>
                <w:webHidden/>
              </w:rPr>
              <w:t>7</w:t>
            </w:r>
            <w:r>
              <w:rPr>
                <w:webHidden/>
              </w:rPr>
              <w:fldChar w:fldCharType="end"/>
            </w:r>
          </w:hyperlink>
        </w:p>
        <w:p w14:paraId="2ECD93C3" w14:textId="77777777" w:rsidR="00F73B68" w:rsidRDefault="00F73B68">
          <w:pPr>
            <w:pStyle w:val="TM2"/>
            <w:rPr>
              <w:rFonts w:asciiTheme="minorHAnsi" w:eastAsiaTheme="minorEastAsia" w:hAnsiTheme="minorHAnsi" w:cstheme="minorBidi"/>
              <w:color w:val="auto"/>
              <w:lang w:eastAsia="fr-FR"/>
            </w:rPr>
          </w:pPr>
          <w:hyperlink w:anchor="_Toc36115196" w:history="1">
            <w:r w:rsidRPr="00294186">
              <w:rPr>
                <w:rStyle w:val="Lienhypertexte"/>
              </w:rPr>
              <w:t>3.2.</w:t>
            </w:r>
            <w:r>
              <w:rPr>
                <w:rFonts w:asciiTheme="minorHAnsi" w:eastAsiaTheme="minorEastAsia" w:hAnsiTheme="minorHAnsi" w:cstheme="minorBidi"/>
                <w:color w:val="auto"/>
                <w:lang w:eastAsia="fr-FR"/>
              </w:rPr>
              <w:tab/>
            </w:r>
            <w:r w:rsidRPr="00294186">
              <w:rPr>
                <w:rStyle w:val="Lienhypertexte"/>
              </w:rPr>
              <w:t>Armoires PM 800</w:t>
            </w:r>
            <w:r>
              <w:rPr>
                <w:webHidden/>
              </w:rPr>
              <w:tab/>
            </w:r>
            <w:r>
              <w:rPr>
                <w:webHidden/>
              </w:rPr>
              <w:fldChar w:fldCharType="begin"/>
            </w:r>
            <w:r>
              <w:rPr>
                <w:webHidden/>
              </w:rPr>
              <w:instrText xml:space="preserve"> PAGEREF _Toc36115196 \h </w:instrText>
            </w:r>
            <w:r>
              <w:rPr>
                <w:webHidden/>
              </w:rPr>
            </w:r>
            <w:r>
              <w:rPr>
                <w:webHidden/>
              </w:rPr>
              <w:fldChar w:fldCharType="separate"/>
            </w:r>
            <w:r>
              <w:rPr>
                <w:webHidden/>
              </w:rPr>
              <w:t>9</w:t>
            </w:r>
            <w:r>
              <w:rPr>
                <w:webHidden/>
              </w:rPr>
              <w:fldChar w:fldCharType="end"/>
            </w:r>
          </w:hyperlink>
        </w:p>
        <w:p w14:paraId="1FAA67C6" w14:textId="77777777" w:rsidR="00F73B68" w:rsidRDefault="00F73B68">
          <w:pPr>
            <w:pStyle w:val="TM2"/>
            <w:rPr>
              <w:rFonts w:asciiTheme="minorHAnsi" w:eastAsiaTheme="minorEastAsia" w:hAnsiTheme="minorHAnsi" w:cstheme="minorBidi"/>
              <w:color w:val="auto"/>
              <w:lang w:eastAsia="fr-FR"/>
            </w:rPr>
          </w:pPr>
          <w:hyperlink w:anchor="_Toc36115197" w:history="1">
            <w:r w:rsidRPr="00294186">
              <w:rPr>
                <w:rStyle w:val="Lienhypertexte"/>
              </w:rPr>
              <w:t>3.3.</w:t>
            </w:r>
            <w:r>
              <w:rPr>
                <w:rFonts w:asciiTheme="minorHAnsi" w:eastAsiaTheme="minorEastAsia" w:hAnsiTheme="minorHAnsi" w:cstheme="minorBidi"/>
                <w:color w:val="auto"/>
                <w:lang w:eastAsia="fr-FR"/>
              </w:rPr>
              <w:tab/>
            </w:r>
            <w:r w:rsidRPr="00294186">
              <w:rPr>
                <w:rStyle w:val="Lienhypertexte"/>
              </w:rPr>
              <w:t>PM 1000</w:t>
            </w:r>
            <w:r>
              <w:rPr>
                <w:webHidden/>
              </w:rPr>
              <w:tab/>
            </w:r>
            <w:r>
              <w:rPr>
                <w:webHidden/>
              </w:rPr>
              <w:fldChar w:fldCharType="begin"/>
            </w:r>
            <w:r>
              <w:rPr>
                <w:webHidden/>
              </w:rPr>
              <w:instrText xml:space="preserve"> PAGEREF _Toc36115197 \h </w:instrText>
            </w:r>
            <w:r>
              <w:rPr>
                <w:webHidden/>
              </w:rPr>
            </w:r>
            <w:r>
              <w:rPr>
                <w:webHidden/>
              </w:rPr>
              <w:fldChar w:fldCharType="separate"/>
            </w:r>
            <w:r>
              <w:rPr>
                <w:webHidden/>
              </w:rPr>
              <w:t>9</w:t>
            </w:r>
            <w:r>
              <w:rPr>
                <w:webHidden/>
              </w:rPr>
              <w:fldChar w:fldCharType="end"/>
            </w:r>
          </w:hyperlink>
        </w:p>
        <w:p w14:paraId="675BD8CA" w14:textId="77777777" w:rsidR="00F73B68" w:rsidRDefault="00F73B68">
          <w:pPr>
            <w:pStyle w:val="TM2"/>
            <w:rPr>
              <w:rFonts w:asciiTheme="minorHAnsi" w:eastAsiaTheme="minorEastAsia" w:hAnsiTheme="minorHAnsi" w:cstheme="minorBidi"/>
              <w:color w:val="auto"/>
              <w:lang w:eastAsia="fr-FR"/>
            </w:rPr>
          </w:pPr>
          <w:hyperlink w:anchor="_Toc36115198" w:history="1">
            <w:r w:rsidRPr="00294186">
              <w:rPr>
                <w:rStyle w:val="Lienhypertexte"/>
              </w:rPr>
              <w:t>3.4.</w:t>
            </w:r>
            <w:r>
              <w:rPr>
                <w:rFonts w:asciiTheme="minorHAnsi" w:eastAsiaTheme="minorEastAsia" w:hAnsiTheme="minorHAnsi" w:cstheme="minorBidi"/>
                <w:color w:val="auto"/>
                <w:lang w:eastAsia="fr-FR"/>
              </w:rPr>
              <w:tab/>
            </w:r>
            <w:r w:rsidRPr="00294186">
              <w:rPr>
                <w:rStyle w:val="Lienhypertexte"/>
              </w:rPr>
              <w:t>Tiroirs optiques</w:t>
            </w:r>
            <w:r>
              <w:rPr>
                <w:webHidden/>
              </w:rPr>
              <w:tab/>
            </w:r>
            <w:r>
              <w:rPr>
                <w:webHidden/>
              </w:rPr>
              <w:fldChar w:fldCharType="begin"/>
            </w:r>
            <w:r>
              <w:rPr>
                <w:webHidden/>
              </w:rPr>
              <w:instrText xml:space="preserve"> PAGEREF _Toc36115198 \h </w:instrText>
            </w:r>
            <w:r>
              <w:rPr>
                <w:webHidden/>
              </w:rPr>
            </w:r>
            <w:r>
              <w:rPr>
                <w:webHidden/>
              </w:rPr>
              <w:fldChar w:fldCharType="separate"/>
            </w:r>
            <w:r>
              <w:rPr>
                <w:webHidden/>
              </w:rPr>
              <w:t>12</w:t>
            </w:r>
            <w:r>
              <w:rPr>
                <w:webHidden/>
              </w:rPr>
              <w:fldChar w:fldCharType="end"/>
            </w:r>
          </w:hyperlink>
        </w:p>
        <w:p w14:paraId="4998B09F" w14:textId="77777777" w:rsidR="00F73B68" w:rsidRDefault="00F73B68">
          <w:pPr>
            <w:pStyle w:val="TM3"/>
            <w:rPr>
              <w:rFonts w:asciiTheme="minorHAnsi" w:eastAsiaTheme="minorEastAsia" w:hAnsiTheme="minorHAnsi" w:cstheme="minorBidi"/>
              <w:color w:val="auto"/>
              <w:sz w:val="22"/>
              <w:lang w:eastAsia="fr-FR"/>
            </w:rPr>
          </w:pPr>
          <w:hyperlink w:anchor="_Toc36115199" w:history="1">
            <w:r w:rsidRPr="00294186">
              <w:rPr>
                <w:rStyle w:val="Lienhypertexte"/>
              </w:rPr>
              <w:t>3.4.1.</w:t>
            </w:r>
            <w:r>
              <w:rPr>
                <w:rFonts w:asciiTheme="minorHAnsi" w:eastAsiaTheme="minorEastAsia" w:hAnsiTheme="minorHAnsi" w:cstheme="minorBidi"/>
                <w:color w:val="auto"/>
                <w:sz w:val="22"/>
                <w:lang w:eastAsia="fr-FR"/>
              </w:rPr>
              <w:tab/>
            </w:r>
            <w:r w:rsidRPr="00294186">
              <w:rPr>
                <w:rStyle w:val="Lienhypertexte"/>
              </w:rPr>
              <w:t>Tiroirs optiques Idéa-Optical</w:t>
            </w:r>
            <w:r>
              <w:rPr>
                <w:webHidden/>
              </w:rPr>
              <w:tab/>
            </w:r>
            <w:r>
              <w:rPr>
                <w:webHidden/>
              </w:rPr>
              <w:fldChar w:fldCharType="begin"/>
            </w:r>
            <w:r>
              <w:rPr>
                <w:webHidden/>
              </w:rPr>
              <w:instrText xml:space="preserve"> PAGEREF _Toc36115199 \h </w:instrText>
            </w:r>
            <w:r>
              <w:rPr>
                <w:webHidden/>
              </w:rPr>
            </w:r>
            <w:r>
              <w:rPr>
                <w:webHidden/>
              </w:rPr>
              <w:fldChar w:fldCharType="separate"/>
            </w:r>
            <w:r>
              <w:rPr>
                <w:webHidden/>
              </w:rPr>
              <w:t>12</w:t>
            </w:r>
            <w:r>
              <w:rPr>
                <w:webHidden/>
              </w:rPr>
              <w:fldChar w:fldCharType="end"/>
            </w:r>
          </w:hyperlink>
        </w:p>
        <w:p w14:paraId="01BCAB8B" w14:textId="77777777" w:rsidR="00F73B68" w:rsidRDefault="00F73B68">
          <w:pPr>
            <w:pStyle w:val="TM3"/>
            <w:rPr>
              <w:rFonts w:asciiTheme="minorHAnsi" w:eastAsiaTheme="minorEastAsia" w:hAnsiTheme="minorHAnsi" w:cstheme="minorBidi"/>
              <w:color w:val="auto"/>
              <w:sz w:val="22"/>
              <w:lang w:eastAsia="fr-FR"/>
            </w:rPr>
          </w:pPr>
          <w:hyperlink w:anchor="_Toc36115200" w:history="1">
            <w:r w:rsidRPr="00294186">
              <w:rPr>
                <w:rStyle w:val="Lienhypertexte"/>
              </w:rPr>
              <w:t>3.4.2.</w:t>
            </w:r>
            <w:r>
              <w:rPr>
                <w:rFonts w:asciiTheme="minorHAnsi" w:eastAsiaTheme="minorEastAsia" w:hAnsiTheme="minorHAnsi" w:cstheme="minorBidi"/>
                <w:color w:val="auto"/>
                <w:sz w:val="22"/>
                <w:lang w:eastAsia="fr-FR"/>
              </w:rPr>
              <w:tab/>
            </w:r>
            <w:r w:rsidRPr="00294186">
              <w:rPr>
                <w:rStyle w:val="Lienhypertexte"/>
              </w:rPr>
              <w:t>Tiroirs optiques UTEL MOF 144R4</w:t>
            </w:r>
            <w:r>
              <w:rPr>
                <w:webHidden/>
              </w:rPr>
              <w:tab/>
            </w:r>
            <w:r>
              <w:rPr>
                <w:webHidden/>
              </w:rPr>
              <w:fldChar w:fldCharType="begin"/>
            </w:r>
            <w:r>
              <w:rPr>
                <w:webHidden/>
              </w:rPr>
              <w:instrText xml:space="preserve"> PAGEREF _Toc36115200 \h </w:instrText>
            </w:r>
            <w:r>
              <w:rPr>
                <w:webHidden/>
              </w:rPr>
            </w:r>
            <w:r>
              <w:rPr>
                <w:webHidden/>
              </w:rPr>
              <w:fldChar w:fldCharType="separate"/>
            </w:r>
            <w:r>
              <w:rPr>
                <w:webHidden/>
              </w:rPr>
              <w:t>12</w:t>
            </w:r>
            <w:r>
              <w:rPr>
                <w:webHidden/>
              </w:rPr>
              <w:fldChar w:fldCharType="end"/>
            </w:r>
          </w:hyperlink>
        </w:p>
        <w:p w14:paraId="3E0D9690" w14:textId="77777777" w:rsidR="00F73B68" w:rsidRDefault="00F73B68">
          <w:pPr>
            <w:pStyle w:val="TM2"/>
            <w:rPr>
              <w:rFonts w:asciiTheme="minorHAnsi" w:eastAsiaTheme="minorEastAsia" w:hAnsiTheme="minorHAnsi" w:cstheme="minorBidi"/>
              <w:color w:val="auto"/>
              <w:lang w:eastAsia="fr-FR"/>
            </w:rPr>
          </w:pPr>
          <w:hyperlink w:anchor="_Toc36115201" w:history="1">
            <w:r w:rsidRPr="00294186">
              <w:rPr>
                <w:rStyle w:val="Lienhypertexte"/>
              </w:rPr>
              <w:t>3.5.</w:t>
            </w:r>
            <w:r>
              <w:rPr>
                <w:rFonts w:asciiTheme="minorHAnsi" w:eastAsiaTheme="minorEastAsia" w:hAnsiTheme="minorHAnsi" w:cstheme="minorBidi"/>
                <w:color w:val="auto"/>
                <w:lang w:eastAsia="fr-FR"/>
              </w:rPr>
              <w:tab/>
            </w:r>
            <w:r w:rsidRPr="00294186">
              <w:rPr>
                <w:rStyle w:val="Lienhypertexte"/>
              </w:rPr>
              <w:t>Jarretières</w:t>
            </w:r>
            <w:r>
              <w:rPr>
                <w:webHidden/>
              </w:rPr>
              <w:tab/>
            </w:r>
            <w:r>
              <w:rPr>
                <w:webHidden/>
              </w:rPr>
              <w:fldChar w:fldCharType="begin"/>
            </w:r>
            <w:r>
              <w:rPr>
                <w:webHidden/>
              </w:rPr>
              <w:instrText xml:space="preserve"> PAGEREF _Toc36115201 \h </w:instrText>
            </w:r>
            <w:r>
              <w:rPr>
                <w:webHidden/>
              </w:rPr>
            </w:r>
            <w:r>
              <w:rPr>
                <w:webHidden/>
              </w:rPr>
              <w:fldChar w:fldCharType="separate"/>
            </w:r>
            <w:r>
              <w:rPr>
                <w:webHidden/>
              </w:rPr>
              <w:t>12</w:t>
            </w:r>
            <w:r>
              <w:rPr>
                <w:webHidden/>
              </w:rPr>
              <w:fldChar w:fldCharType="end"/>
            </w:r>
          </w:hyperlink>
        </w:p>
        <w:p w14:paraId="2A55EC75" w14:textId="77777777" w:rsidR="00F73B68" w:rsidRDefault="00F73B68">
          <w:pPr>
            <w:pStyle w:val="TM1"/>
            <w:rPr>
              <w:rFonts w:asciiTheme="minorHAnsi" w:eastAsiaTheme="minorEastAsia" w:hAnsiTheme="minorHAnsi" w:cstheme="minorBidi"/>
              <w:b w:val="0"/>
              <w:color w:val="auto"/>
              <w:sz w:val="22"/>
              <w:szCs w:val="22"/>
              <w:lang w:eastAsia="fr-FR"/>
            </w:rPr>
          </w:pPr>
          <w:hyperlink w:anchor="_Toc36115202" w:history="1">
            <w:r w:rsidRPr="00294186">
              <w:rPr>
                <w:rStyle w:val="Lienhypertexte"/>
              </w:rPr>
              <w:t>4.</w:t>
            </w:r>
            <w:r>
              <w:rPr>
                <w:rFonts w:asciiTheme="minorHAnsi" w:eastAsiaTheme="minorEastAsia" w:hAnsiTheme="minorHAnsi" w:cstheme="minorBidi"/>
                <w:b w:val="0"/>
                <w:color w:val="auto"/>
                <w:sz w:val="22"/>
                <w:szCs w:val="22"/>
                <w:lang w:eastAsia="fr-FR"/>
              </w:rPr>
              <w:tab/>
            </w:r>
            <w:r w:rsidRPr="00294186">
              <w:rPr>
                <w:rStyle w:val="Lienhypertexte"/>
              </w:rPr>
              <w:t>Conditions techniques d’accès à la boucle locale optique</w:t>
            </w:r>
            <w:r>
              <w:rPr>
                <w:webHidden/>
              </w:rPr>
              <w:tab/>
            </w:r>
            <w:r>
              <w:rPr>
                <w:webHidden/>
              </w:rPr>
              <w:fldChar w:fldCharType="begin"/>
            </w:r>
            <w:r>
              <w:rPr>
                <w:webHidden/>
              </w:rPr>
              <w:instrText xml:space="preserve"> PAGEREF _Toc36115202 \h </w:instrText>
            </w:r>
            <w:r>
              <w:rPr>
                <w:webHidden/>
              </w:rPr>
            </w:r>
            <w:r>
              <w:rPr>
                <w:webHidden/>
              </w:rPr>
              <w:fldChar w:fldCharType="separate"/>
            </w:r>
            <w:r>
              <w:rPr>
                <w:webHidden/>
              </w:rPr>
              <w:t>14</w:t>
            </w:r>
            <w:r>
              <w:rPr>
                <w:webHidden/>
              </w:rPr>
              <w:fldChar w:fldCharType="end"/>
            </w:r>
          </w:hyperlink>
        </w:p>
        <w:p w14:paraId="3D5CFC53" w14:textId="77777777" w:rsidR="00F73B68" w:rsidRDefault="00F73B68">
          <w:pPr>
            <w:pStyle w:val="TM2"/>
            <w:rPr>
              <w:rFonts w:asciiTheme="minorHAnsi" w:eastAsiaTheme="minorEastAsia" w:hAnsiTheme="minorHAnsi" w:cstheme="minorBidi"/>
              <w:color w:val="auto"/>
              <w:lang w:eastAsia="fr-FR"/>
            </w:rPr>
          </w:pPr>
          <w:hyperlink w:anchor="_Toc36115203" w:history="1">
            <w:r w:rsidRPr="00294186">
              <w:rPr>
                <w:rStyle w:val="Lienhypertexte"/>
              </w:rPr>
              <w:t>4.1.</w:t>
            </w:r>
            <w:r>
              <w:rPr>
                <w:rFonts w:asciiTheme="minorHAnsi" w:eastAsiaTheme="minorEastAsia" w:hAnsiTheme="minorHAnsi" w:cstheme="minorBidi"/>
                <w:color w:val="auto"/>
                <w:lang w:eastAsia="fr-FR"/>
              </w:rPr>
              <w:tab/>
            </w:r>
            <w:r w:rsidRPr="00294186">
              <w:rPr>
                <w:rStyle w:val="Lienhypertexte"/>
              </w:rPr>
              <w:t>Bilan optique de la boucle locale optique en aval PM</w:t>
            </w:r>
            <w:r>
              <w:rPr>
                <w:webHidden/>
              </w:rPr>
              <w:tab/>
            </w:r>
            <w:r>
              <w:rPr>
                <w:webHidden/>
              </w:rPr>
              <w:fldChar w:fldCharType="begin"/>
            </w:r>
            <w:r>
              <w:rPr>
                <w:webHidden/>
              </w:rPr>
              <w:instrText xml:space="preserve"> PAGEREF _Toc36115203 \h </w:instrText>
            </w:r>
            <w:r>
              <w:rPr>
                <w:webHidden/>
              </w:rPr>
            </w:r>
            <w:r>
              <w:rPr>
                <w:webHidden/>
              </w:rPr>
              <w:fldChar w:fldCharType="separate"/>
            </w:r>
            <w:r>
              <w:rPr>
                <w:webHidden/>
              </w:rPr>
              <w:t>14</w:t>
            </w:r>
            <w:r>
              <w:rPr>
                <w:webHidden/>
              </w:rPr>
              <w:fldChar w:fldCharType="end"/>
            </w:r>
          </w:hyperlink>
        </w:p>
        <w:p w14:paraId="3348E25B" w14:textId="77777777" w:rsidR="00F73B68" w:rsidRDefault="00F73B68">
          <w:pPr>
            <w:pStyle w:val="TM2"/>
            <w:rPr>
              <w:rFonts w:asciiTheme="minorHAnsi" w:eastAsiaTheme="minorEastAsia" w:hAnsiTheme="minorHAnsi" w:cstheme="minorBidi"/>
              <w:color w:val="auto"/>
              <w:lang w:eastAsia="fr-FR"/>
            </w:rPr>
          </w:pPr>
          <w:hyperlink w:anchor="_Toc36115204" w:history="1">
            <w:r w:rsidRPr="00294186">
              <w:rPr>
                <w:rStyle w:val="Lienhypertexte"/>
              </w:rPr>
              <w:t>4.2.</w:t>
            </w:r>
            <w:r>
              <w:rPr>
                <w:rFonts w:asciiTheme="minorHAnsi" w:eastAsiaTheme="minorEastAsia" w:hAnsiTheme="minorHAnsi" w:cstheme="minorBidi"/>
                <w:color w:val="auto"/>
                <w:lang w:eastAsia="fr-FR"/>
              </w:rPr>
              <w:tab/>
            </w:r>
            <w:r w:rsidRPr="00294186">
              <w:rPr>
                <w:rStyle w:val="Lienhypertexte"/>
              </w:rPr>
              <w:t>Gestion des brassages au PM</w:t>
            </w:r>
            <w:r>
              <w:rPr>
                <w:webHidden/>
              </w:rPr>
              <w:tab/>
            </w:r>
            <w:r>
              <w:rPr>
                <w:webHidden/>
              </w:rPr>
              <w:fldChar w:fldCharType="begin"/>
            </w:r>
            <w:r>
              <w:rPr>
                <w:webHidden/>
              </w:rPr>
              <w:instrText xml:space="preserve"> PAGEREF _Toc36115204 \h </w:instrText>
            </w:r>
            <w:r>
              <w:rPr>
                <w:webHidden/>
              </w:rPr>
            </w:r>
            <w:r>
              <w:rPr>
                <w:webHidden/>
              </w:rPr>
              <w:fldChar w:fldCharType="separate"/>
            </w:r>
            <w:r>
              <w:rPr>
                <w:webHidden/>
              </w:rPr>
              <w:t>14</w:t>
            </w:r>
            <w:r>
              <w:rPr>
                <w:webHidden/>
              </w:rPr>
              <w:fldChar w:fldCharType="end"/>
            </w:r>
          </w:hyperlink>
        </w:p>
        <w:p w14:paraId="0E208D9C" w14:textId="77777777" w:rsidR="00F73B68" w:rsidRDefault="00F73B68">
          <w:pPr>
            <w:pStyle w:val="TM3"/>
            <w:rPr>
              <w:rFonts w:asciiTheme="minorHAnsi" w:eastAsiaTheme="minorEastAsia" w:hAnsiTheme="minorHAnsi" w:cstheme="minorBidi"/>
              <w:color w:val="auto"/>
              <w:sz w:val="22"/>
              <w:lang w:eastAsia="fr-FR"/>
            </w:rPr>
          </w:pPr>
          <w:hyperlink w:anchor="_Toc36115205" w:history="1">
            <w:r w:rsidRPr="00294186">
              <w:rPr>
                <w:rStyle w:val="Lienhypertexte"/>
              </w:rPr>
              <w:t>4.2.1.</w:t>
            </w:r>
            <w:r>
              <w:rPr>
                <w:rFonts w:asciiTheme="minorHAnsi" w:eastAsiaTheme="minorEastAsia" w:hAnsiTheme="minorHAnsi" w:cstheme="minorBidi"/>
                <w:color w:val="auto"/>
                <w:sz w:val="22"/>
                <w:lang w:eastAsia="fr-FR"/>
              </w:rPr>
              <w:tab/>
            </w:r>
            <w:r w:rsidRPr="00294186">
              <w:rPr>
                <w:rStyle w:val="Lienhypertexte"/>
              </w:rPr>
              <w:t>Principes généraux</w:t>
            </w:r>
            <w:r>
              <w:rPr>
                <w:webHidden/>
              </w:rPr>
              <w:tab/>
            </w:r>
            <w:r>
              <w:rPr>
                <w:webHidden/>
              </w:rPr>
              <w:fldChar w:fldCharType="begin"/>
            </w:r>
            <w:r>
              <w:rPr>
                <w:webHidden/>
              </w:rPr>
              <w:instrText xml:space="preserve"> PAGEREF _Toc36115205 \h </w:instrText>
            </w:r>
            <w:r>
              <w:rPr>
                <w:webHidden/>
              </w:rPr>
            </w:r>
            <w:r>
              <w:rPr>
                <w:webHidden/>
              </w:rPr>
              <w:fldChar w:fldCharType="separate"/>
            </w:r>
            <w:r>
              <w:rPr>
                <w:webHidden/>
              </w:rPr>
              <w:t>14</w:t>
            </w:r>
            <w:r>
              <w:rPr>
                <w:webHidden/>
              </w:rPr>
              <w:fldChar w:fldCharType="end"/>
            </w:r>
          </w:hyperlink>
        </w:p>
        <w:p w14:paraId="11E55744" w14:textId="77777777" w:rsidR="00F73B68" w:rsidRDefault="00F73B68">
          <w:pPr>
            <w:pStyle w:val="TM3"/>
            <w:rPr>
              <w:rFonts w:asciiTheme="minorHAnsi" w:eastAsiaTheme="minorEastAsia" w:hAnsiTheme="minorHAnsi" w:cstheme="minorBidi"/>
              <w:color w:val="auto"/>
              <w:sz w:val="22"/>
              <w:lang w:eastAsia="fr-FR"/>
            </w:rPr>
          </w:pPr>
          <w:hyperlink w:anchor="_Toc36115206" w:history="1">
            <w:r w:rsidRPr="00294186">
              <w:rPr>
                <w:rStyle w:val="Lienhypertexte"/>
              </w:rPr>
              <w:t>4.2.2.</w:t>
            </w:r>
            <w:r>
              <w:rPr>
                <w:rFonts w:asciiTheme="minorHAnsi" w:eastAsiaTheme="minorEastAsia" w:hAnsiTheme="minorHAnsi" w:cstheme="minorBidi"/>
                <w:color w:val="auto"/>
                <w:sz w:val="22"/>
                <w:lang w:eastAsia="fr-FR"/>
              </w:rPr>
              <w:tab/>
            </w:r>
            <w:r w:rsidRPr="00294186">
              <w:rPr>
                <w:rStyle w:val="Lienhypertexte"/>
              </w:rPr>
              <w:t>Organisation générale des armoires PM</w:t>
            </w:r>
            <w:r>
              <w:rPr>
                <w:webHidden/>
              </w:rPr>
              <w:tab/>
            </w:r>
            <w:r>
              <w:rPr>
                <w:webHidden/>
              </w:rPr>
              <w:fldChar w:fldCharType="begin"/>
            </w:r>
            <w:r>
              <w:rPr>
                <w:webHidden/>
              </w:rPr>
              <w:instrText xml:space="preserve"> PAGEREF _Toc36115206 \h </w:instrText>
            </w:r>
            <w:r>
              <w:rPr>
                <w:webHidden/>
              </w:rPr>
            </w:r>
            <w:r>
              <w:rPr>
                <w:webHidden/>
              </w:rPr>
              <w:fldChar w:fldCharType="separate"/>
            </w:r>
            <w:r>
              <w:rPr>
                <w:webHidden/>
              </w:rPr>
              <w:t>15</w:t>
            </w:r>
            <w:r>
              <w:rPr>
                <w:webHidden/>
              </w:rPr>
              <w:fldChar w:fldCharType="end"/>
            </w:r>
          </w:hyperlink>
        </w:p>
        <w:p w14:paraId="26518B05" w14:textId="77777777" w:rsidR="00F73B68" w:rsidRDefault="00F73B68">
          <w:pPr>
            <w:pStyle w:val="TM3"/>
            <w:rPr>
              <w:rFonts w:asciiTheme="minorHAnsi" w:eastAsiaTheme="minorEastAsia" w:hAnsiTheme="minorHAnsi" w:cstheme="minorBidi"/>
              <w:color w:val="auto"/>
              <w:sz w:val="22"/>
              <w:lang w:eastAsia="fr-FR"/>
            </w:rPr>
          </w:pPr>
          <w:hyperlink w:anchor="_Toc36115207" w:history="1">
            <w:r w:rsidRPr="00294186">
              <w:rPr>
                <w:rStyle w:val="Lienhypertexte"/>
              </w:rPr>
              <w:t>4.2.3.</w:t>
            </w:r>
            <w:r>
              <w:rPr>
                <w:rFonts w:asciiTheme="minorHAnsi" w:eastAsiaTheme="minorEastAsia" w:hAnsiTheme="minorHAnsi" w:cstheme="minorBidi"/>
                <w:color w:val="auto"/>
                <w:sz w:val="22"/>
                <w:lang w:eastAsia="fr-FR"/>
              </w:rPr>
              <w:tab/>
            </w:r>
            <w:r w:rsidRPr="00294186">
              <w:rPr>
                <w:rStyle w:val="Lienhypertexte"/>
              </w:rPr>
              <w:t>Principe de brassage au niveau d’un PM 400 ou PM 800</w:t>
            </w:r>
            <w:r>
              <w:rPr>
                <w:webHidden/>
              </w:rPr>
              <w:tab/>
            </w:r>
            <w:r>
              <w:rPr>
                <w:webHidden/>
              </w:rPr>
              <w:fldChar w:fldCharType="begin"/>
            </w:r>
            <w:r>
              <w:rPr>
                <w:webHidden/>
              </w:rPr>
              <w:instrText xml:space="preserve"> PAGEREF _Toc36115207 \h </w:instrText>
            </w:r>
            <w:r>
              <w:rPr>
                <w:webHidden/>
              </w:rPr>
            </w:r>
            <w:r>
              <w:rPr>
                <w:webHidden/>
              </w:rPr>
              <w:fldChar w:fldCharType="separate"/>
            </w:r>
            <w:r>
              <w:rPr>
                <w:webHidden/>
              </w:rPr>
              <w:t>16</w:t>
            </w:r>
            <w:r>
              <w:rPr>
                <w:webHidden/>
              </w:rPr>
              <w:fldChar w:fldCharType="end"/>
            </w:r>
          </w:hyperlink>
        </w:p>
        <w:p w14:paraId="214F04F4" w14:textId="77777777" w:rsidR="00F73B68" w:rsidRDefault="00F73B68">
          <w:pPr>
            <w:pStyle w:val="TM3"/>
            <w:rPr>
              <w:rFonts w:asciiTheme="minorHAnsi" w:eastAsiaTheme="minorEastAsia" w:hAnsiTheme="minorHAnsi" w:cstheme="minorBidi"/>
              <w:color w:val="auto"/>
              <w:sz w:val="22"/>
              <w:lang w:eastAsia="fr-FR"/>
            </w:rPr>
          </w:pPr>
          <w:hyperlink w:anchor="_Toc36115208" w:history="1">
            <w:r w:rsidRPr="00294186">
              <w:rPr>
                <w:rStyle w:val="Lienhypertexte"/>
              </w:rPr>
              <w:t>4.2.4.</w:t>
            </w:r>
            <w:r>
              <w:rPr>
                <w:rFonts w:asciiTheme="minorHAnsi" w:eastAsiaTheme="minorEastAsia" w:hAnsiTheme="minorHAnsi" w:cstheme="minorBidi"/>
                <w:color w:val="auto"/>
                <w:sz w:val="22"/>
                <w:lang w:eastAsia="fr-FR"/>
              </w:rPr>
              <w:tab/>
            </w:r>
            <w:r w:rsidRPr="00294186">
              <w:rPr>
                <w:rStyle w:val="Lienhypertexte"/>
              </w:rPr>
              <w:t>Principe de brassage au niveau d’un PM 1000</w:t>
            </w:r>
            <w:r>
              <w:rPr>
                <w:webHidden/>
              </w:rPr>
              <w:tab/>
            </w:r>
            <w:r>
              <w:rPr>
                <w:webHidden/>
              </w:rPr>
              <w:fldChar w:fldCharType="begin"/>
            </w:r>
            <w:r>
              <w:rPr>
                <w:webHidden/>
              </w:rPr>
              <w:instrText xml:space="preserve"> PAGEREF _Toc36115208 \h </w:instrText>
            </w:r>
            <w:r>
              <w:rPr>
                <w:webHidden/>
              </w:rPr>
            </w:r>
            <w:r>
              <w:rPr>
                <w:webHidden/>
              </w:rPr>
              <w:fldChar w:fldCharType="separate"/>
            </w:r>
            <w:r>
              <w:rPr>
                <w:webHidden/>
              </w:rPr>
              <w:t>17</w:t>
            </w:r>
            <w:r>
              <w:rPr>
                <w:webHidden/>
              </w:rPr>
              <w:fldChar w:fldCharType="end"/>
            </w:r>
          </w:hyperlink>
        </w:p>
        <w:p w14:paraId="6F7DB8B7" w14:textId="77777777" w:rsidR="00F73B68" w:rsidRDefault="00F73B68">
          <w:pPr>
            <w:pStyle w:val="TM2"/>
            <w:rPr>
              <w:rFonts w:asciiTheme="minorHAnsi" w:eastAsiaTheme="minorEastAsia" w:hAnsiTheme="minorHAnsi" w:cstheme="minorBidi"/>
              <w:color w:val="auto"/>
              <w:lang w:eastAsia="fr-FR"/>
            </w:rPr>
          </w:pPr>
          <w:hyperlink w:anchor="_Toc36115209" w:history="1">
            <w:r w:rsidRPr="00294186">
              <w:rPr>
                <w:rStyle w:val="Lienhypertexte"/>
              </w:rPr>
              <w:t>4.3.</w:t>
            </w:r>
            <w:r>
              <w:rPr>
                <w:rFonts w:asciiTheme="minorHAnsi" w:eastAsiaTheme="minorEastAsia" w:hAnsiTheme="minorHAnsi" w:cstheme="minorBidi"/>
                <w:color w:val="auto"/>
                <w:lang w:eastAsia="fr-FR"/>
              </w:rPr>
              <w:tab/>
            </w:r>
            <w:r w:rsidRPr="00294186">
              <w:rPr>
                <w:rStyle w:val="Lienhypertexte"/>
              </w:rPr>
              <w:t>Installation des coupleurs au PM</w:t>
            </w:r>
            <w:r>
              <w:rPr>
                <w:webHidden/>
              </w:rPr>
              <w:tab/>
            </w:r>
            <w:r>
              <w:rPr>
                <w:webHidden/>
              </w:rPr>
              <w:fldChar w:fldCharType="begin"/>
            </w:r>
            <w:r>
              <w:rPr>
                <w:webHidden/>
              </w:rPr>
              <w:instrText xml:space="preserve"> PAGEREF _Toc36115209 \h </w:instrText>
            </w:r>
            <w:r>
              <w:rPr>
                <w:webHidden/>
              </w:rPr>
            </w:r>
            <w:r>
              <w:rPr>
                <w:webHidden/>
              </w:rPr>
              <w:fldChar w:fldCharType="separate"/>
            </w:r>
            <w:r>
              <w:rPr>
                <w:webHidden/>
              </w:rPr>
              <w:t>18</w:t>
            </w:r>
            <w:r>
              <w:rPr>
                <w:webHidden/>
              </w:rPr>
              <w:fldChar w:fldCharType="end"/>
            </w:r>
          </w:hyperlink>
        </w:p>
        <w:p w14:paraId="45242789" w14:textId="77777777" w:rsidR="00F73B68" w:rsidRDefault="00F73B68">
          <w:pPr>
            <w:pStyle w:val="TM2"/>
            <w:rPr>
              <w:rFonts w:asciiTheme="minorHAnsi" w:eastAsiaTheme="minorEastAsia" w:hAnsiTheme="minorHAnsi" w:cstheme="minorBidi"/>
              <w:color w:val="auto"/>
              <w:lang w:eastAsia="fr-FR"/>
            </w:rPr>
          </w:pPr>
          <w:hyperlink w:anchor="_Toc36115210" w:history="1">
            <w:r w:rsidRPr="00294186">
              <w:rPr>
                <w:rStyle w:val="Lienhypertexte"/>
              </w:rPr>
              <w:t>4.4.</w:t>
            </w:r>
            <w:r>
              <w:rPr>
                <w:rFonts w:asciiTheme="minorHAnsi" w:eastAsiaTheme="minorEastAsia" w:hAnsiTheme="minorHAnsi" w:cstheme="minorBidi"/>
                <w:color w:val="auto"/>
                <w:lang w:eastAsia="fr-FR"/>
              </w:rPr>
              <w:tab/>
            </w:r>
            <w:r w:rsidRPr="00294186">
              <w:rPr>
                <w:rStyle w:val="Lienhypertexte"/>
              </w:rPr>
              <w:t>Raccordement d’un réseau Fibre Optique tiers au PM</w:t>
            </w:r>
            <w:r>
              <w:rPr>
                <w:webHidden/>
              </w:rPr>
              <w:tab/>
            </w:r>
            <w:r>
              <w:rPr>
                <w:webHidden/>
              </w:rPr>
              <w:fldChar w:fldCharType="begin"/>
            </w:r>
            <w:r>
              <w:rPr>
                <w:webHidden/>
              </w:rPr>
              <w:instrText xml:space="preserve"> PAGEREF _Toc36115210 \h </w:instrText>
            </w:r>
            <w:r>
              <w:rPr>
                <w:webHidden/>
              </w:rPr>
            </w:r>
            <w:r>
              <w:rPr>
                <w:webHidden/>
              </w:rPr>
              <w:fldChar w:fldCharType="separate"/>
            </w:r>
            <w:r>
              <w:rPr>
                <w:webHidden/>
              </w:rPr>
              <w:t>18</w:t>
            </w:r>
            <w:r>
              <w:rPr>
                <w:webHidden/>
              </w:rPr>
              <w:fldChar w:fldCharType="end"/>
            </w:r>
          </w:hyperlink>
        </w:p>
        <w:p w14:paraId="170D91B5" w14:textId="77777777" w:rsidR="00F73B68" w:rsidRDefault="00F73B68">
          <w:pPr>
            <w:pStyle w:val="TM3"/>
            <w:rPr>
              <w:rFonts w:asciiTheme="minorHAnsi" w:eastAsiaTheme="minorEastAsia" w:hAnsiTheme="minorHAnsi" w:cstheme="minorBidi"/>
              <w:color w:val="auto"/>
              <w:sz w:val="22"/>
              <w:lang w:eastAsia="fr-FR"/>
            </w:rPr>
          </w:pPr>
          <w:hyperlink w:anchor="_Toc36115211" w:history="1">
            <w:r w:rsidRPr="00294186">
              <w:rPr>
                <w:rStyle w:val="Lienhypertexte"/>
              </w:rPr>
              <w:t>4.4.1.</w:t>
            </w:r>
            <w:r>
              <w:rPr>
                <w:rFonts w:asciiTheme="minorHAnsi" w:eastAsiaTheme="minorEastAsia" w:hAnsiTheme="minorHAnsi" w:cstheme="minorBidi"/>
                <w:color w:val="auto"/>
                <w:sz w:val="22"/>
                <w:lang w:eastAsia="fr-FR"/>
              </w:rPr>
              <w:tab/>
            </w:r>
            <w:r w:rsidRPr="00294186">
              <w:rPr>
                <w:rStyle w:val="Lienhypertexte"/>
              </w:rPr>
              <w:t>Passage dans les infrastructures de Génie Civil</w:t>
            </w:r>
            <w:r>
              <w:rPr>
                <w:webHidden/>
              </w:rPr>
              <w:tab/>
            </w:r>
            <w:r>
              <w:rPr>
                <w:webHidden/>
              </w:rPr>
              <w:fldChar w:fldCharType="begin"/>
            </w:r>
            <w:r>
              <w:rPr>
                <w:webHidden/>
              </w:rPr>
              <w:instrText xml:space="preserve"> PAGEREF _Toc36115211 \h </w:instrText>
            </w:r>
            <w:r>
              <w:rPr>
                <w:webHidden/>
              </w:rPr>
            </w:r>
            <w:r>
              <w:rPr>
                <w:webHidden/>
              </w:rPr>
              <w:fldChar w:fldCharType="separate"/>
            </w:r>
            <w:r>
              <w:rPr>
                <w:webHidden/>
              </w:rPr>
              <w:t>19</w:t>
            </w:r>
            <w:r>
              <w:rPr>
                <w:webHidden/>
              </w:rPr>
              <w:fldChar w:fldCharType="end"/>
            </w:r>
          </w:hyperlink>
        </w:p>
        <w:p w14:paraId="7E9B858C" w14:textId="77777777" w:rsidR="00F73B68" w:rsidRDefault="00F73B68">
          <w:pPr>
            <w:pStyle w:val="TM3"/>
            <w:rPr>
              <w:rFonts w:asciiTheme="minorHAnsi" w:eastAsiaTheme="minorEastAsia" w:hAnsiTheme="minorHAnsi" w:cstheme="minorBidi"/>
              <w:color w:val="auto"/>
              <w:sz w:val="22"/>
              <w:lang w:eastAsia="fr-FR"/>
            </w:rPr>
          </w:pPr>
          <w:hyperlink w:anchor="_Toc36115212" w:history="1">
            <w:r w:rsidRPr="00294186">
              <w:rPr>
                <w:rStyle w:val="Lienhypertexte"/>
              </w:rPr>
              <w:t>4.4.2.</w:t>
            </w:r>
            <w:r>
              <w:rPr>
                <w:rFonts w:asciiTheme="minorHAnsi" w:eastAsiaTheme="minorEastAsia" w:hAnsiTheme="minorHAnsi" w:cstheme="minorBidi"/>
                <w:color w:val="auto"/>
                <w:sz w:val="22"/>
                <w:lang w:eastAsia="fr-FR"/>
              </w:rPr>
              <w:tab/>
            </w:r>
            <w:r w:rsidRPr="00294186">
              <w:rPr>
                <w:rStyle w:val="Lienhypertexte"/>
              </w:rPr>
              <w:t>Pénétration dans le Point de Mutualisation</w:t>
            </w:r>
            <w:r>
              <w:rPr>
                <w:webHidden/>
              </w:rPr>
              <w:tab/>
            </w:r>
            <w:r>
              <w:rPr>
                <w:webHidden/>
              </w:rPr>
              <w:fldChar w:fldCharType="begin"/>
            </w:r>
            <w:r>
              <w:rPr>
                <w:webHidden/>
              </w:rPr>
              <w:instrText xml:space="preserve"> PAGEREF _Toc36115212 \h </w:instrText>
            </w:r>
            <w:r>
              <w:rPr>
                <w:webHidden/>
              </w:rPr>
            </w:r>
            <w:r>
              <w:rPr>
                <w:webHidden/>
              </w:rPr>
              <w:fldChar w:fldCharType="separate"/>
            </w:r>
            <w:r>
              <w:rPr>
                <w:webHidden/>
              </w:rPr>
              <w:t>19</w:t>
            </w:r>
            <w:r>
              <w:rPr>
                <w:webHidden/>
              </w:rPr>
              <w:fldChar w:fldCharType="end"/>
            </w:r>
          </w:hyperlink>
        </w:p>
        <w:p w14:paraId="2F5F3FED" w14:textId="77777777" w:rsidR="00F73B68" w:rsidRDefault="00F73B68">
          <w:pPr>
            <w:pStyle w:val="TM3"/>
            <w:rPr>
              <w:rFonts w:asciiTheme="minorHAnsi" w:eastAsiaTheme="minorEastAsia" w:hAnsiTheme="minorHAnsi" w:cstheme="minorBidi"/>
              <w:color w:val="auto"/>
              <w:sz w:val="22"/>
              <w:lang w:eastAsia="fr-FR"/>
            </w:rPr>
          </w:pPr>
          <w:hyperlink w:anchor="_Toc36115213" w:history="1">
            <w:r w:rsidRPr="00294186">
              <w:rPr>
                <w:rStyle w:val="Lienhypertexte"/>
              </w:rPr>
              <w:t>4.4.3.</w:t>
            </w:r>
            <w:r>
              <w:rPr>
                <w:rFonts w:asciiTheme="minorHAnsi" w:eastAsiaTheme="minorEastAsia" w:hAnsiTheme="minorHAnsi" w:cstheme="minorBidi"/>
                <w:color w:val="auto"/>
                <w:sz w:val="22"/>
                <w:lang w:eastAsia="fr-FR"/>
              </w:rPr>
              <w:tab/>
            </w:r>
            <w:r w:rsidRPr="00294186">
              <w:rPr>
                <w:rStyle w:val="Lienhypertexte"/>
              </w:rPr>
              <w:t>Règle d’étiquetage</w:t>
            </w:r>
            <w:r>
              <w:rPr>
                <w:webHidden/>
              </w:rPr>
              <w:tab/>
            </w:r>
            <w:r>
              <w:rPr>
                <w:webHidden/>
              </w:rPr>
              <w:fldChar w:fldCharType="begin"/>
            </w:r>
            <w:r>
              <w:rPr>
                <w:webHidden/>
              </w:rPr>
              <w:instrText xml:space="preserve"> PAGEREF _Toc36115213 \h </w:instrText>
            </w:r>
            <w:r>
              <w:rPr>
                <w:webHidden/>
              </w:rPr>
            </w:r>
            <w:r>
              <w:rPr>
                <w:webHidden/>
              </w:rPr>
              <w:fldChar w:fldCharType="separate"/>
            </w:r>
            <w:r>
              <w:rPr>
                <w:webHidden/>
              </w:rPr>
              <w:t>21</w:t>
            </w:r>
            <w:r>
              <w:rPr>
                <w:webHidden/>
              </w:rPr>
              <w:fldChar w:fldCharType="end"/>
            </w:r>
          </w:hyperlink>
        </w:p>
        <w:p w14:paraId="74242882" w14:textId="77777777" w:rsidR="00F73B68" w:rsidRDefault="00F73B68">
          <w:pPr>
            <w:pStyle w:val="TM3"/>
            <w:rPr>
              <w:rFonts w:asciiTheme="minorHAnsi" w:eastAsiaTheme="minorEastAsia" w:hAnsiTheme="minorHAnsi" w:cstheme="minorBidi"/>
              <w:color w:val="auto"/>
              <w:sz w:val="22"/>
              <w:lang w:eastAsia="fr-FR"/>
            </w:rPr>
          </w:pPr>
          <w:hyperlink w:anchor="_Toc36115214" w:history="1">
            <w:r w:rsidRPr="00294186">
              <w:rPr>
                <w:rStyle w:val="Lienhypertexte"/>
              </w:rPr>
              <w:t>4.4.4.</w:t>
            </w:r>
            <w:r>
              <w:rPr>
                <w:rFonts w:asciiTheme="minorHAnsi" w:eastAsiaTheme="minorEastAsia" w:hAnsiTheme="minorHAnsi" w:cstheme="minorBidi"/>
                <w:color w:val="auto"/>
                <w:sz w:val="22"/>
                <w:lang w:eastAsia="fr-FR"/>
              </w:rPr>
              <w:tab/>
            </w:r>
            <w:r w:rsidRPr="00294186">
              <w:rPr>
                <w:rStyle w:val="Lienhypertexte"/>
              </w:rPr>
              <w:t>Tiroir de Transport de l’Usager</w:t>
            </w:r>
            <w:r>
              <w:rPr>
                <w:webHidden/>
              </w:rPr>
              <w:tab/>
            </w:r>
            <w:r>
              <w:rPr>
                <w:webHidden/>
              </w:rPr>
              <w:fldChar w:fldCharType="begin"/>
            </w:r>
            <w:r>
              <w:rPr>
                <w:webHidden/>
              </w:rPr>
              <w:instrText xml:space="preserve"> PAGEREF _Toc36115214 \h </w:instrText>
            </w:r>
            <w:r>
              <w:rPr>
                <w:webHidden/>
              </w:rPr>
            </w:r>
            <w:r>
              <w:rPr>
                <w:webHidden/>
              </w:rPr>
              <w:fldChar w:fldCharType="separate"/>
            </w:r>
            <w:r>
              <w:rPr>
                <w:webHidden/>
              </w:rPr>
              <w:t>21</w:t>
            </w:r>
            <w:r>
              <w:rPr>
                <w:webHidden/>
              </w:rPr>
              <w:fldChar w:fldCharType="end"/>
            </w:r>
          </w:hyperlink>
        </w:p>
        <w:p w14:paraId="2A32F305" w14:textId="77777777" w:rsidR="00F73B68" w:rsidRDefault="00F73B68">
          <w:pPr>
            <w:pStyle w:val="TM3"/>
            <w:rPr>
              <w:rFonts w:asciiTheme="minorHAnsi" w:eastAsiaTheme="minorEastAsia" w:hAnsiTheme="minorHAnsi" w:cstheme="minorBidi"/>
              <w:color w:val="auto"/>
              <w:sz w:val="22"/>
              <w:lang w:eastAsia="fr-FR"/>
            </w:rPr>
          </w:pPr>
          <w:hyperlink w:anchor="_Toc36115215" w:history="1">
            <w:r w:rsidRPr="00294186">
              <w:rPr>
                <w:rStyle w:val="Lienhypertexte"/>
              </w:rPr>
              <w:t>4.4.5.</w:t>
            </w:r>
            <w:r>
              <w:rPr>
                <w:rFonts w:asciiTheme="minorHAnsi" w:eastAsiaTheme="minorEastAsia" w:hAnsiTheme="minorHAnsi" w:cstheme="minorBidi"/>
                <w:color w:val="auto"/>
                <w:sz w:val="22"/>
                <w:lang w:eastAsia="fr-FR"/>
              </w:rPr>
              <w:tab/>
            </w:r>
            <w:r w:rsidRPr="00294186">
              <w:rPr>
                <w:rStyle w:val="Lienhypertexte"/>
              </w:rPr>
              <w:t>Jarretière au PM</w:t>
            </w:r>
            <w:r>
              <w:rPr>
                <w:webHidden/>
              </w:rPr>
              <w:tab/>
            </w:r>
            <w:r>
              <w:rPr>
                <w:webHidden/>
              </w:rPr>
              <w:fldChar w:fldCharType="begin"/>
            </w:r>
            <w:r>
              <w:rPr>
                <w:webHidden/>
              </w:rPr>
              <w:instrText xml:space="preserve"> PAGEREF _Toc36115215 \h </w:instrText>
            </w:r>
            <w:r>
              <w:rPr>
                <w:webHidden/>
              </w:rPr>
            </w:r>
            <w:r>
              <w:rPr>
                <w:webHidden/>
              </w:rPr>
              <w:fldChar w:fldCharType="separate"/>
            </w:r>
            <w:r>
              <w:rPr>
                <w:webHidden/>
              </w:rPr>
              <w:t>22</w:t>
            </w:r>
            <w:r>
              <w:rPr>
                <w:webHidden/>
              </w:rPr>
              <w:fldChar w:fldCharType="end"/>
            </w:r>
          </w:hyperlink>
        </w:p>
        <w:p w14:paraId="7FA1E0F4" w14:textId="77777777" w:rsidR="00F73B68" w:rsidRDefault="00F73B68">
          <w:pPr>
            <w:pStyle w:val="TM3"/>
            <w:rPr>
              <w:rFonts w:asciiTheme="minorHAnsi" w:eastAsiaTheme="minorEastAsia" w:hAnsiTheme="minorHAnsi" w:cstheme="minorBidi"/>
              <w:color w:val="auto"/>
              <w:sz w:val="22"/>
              <w:lang w:eastAsia="fr-FR"/>
            </w:rPr>
          </w:pPr>
          <w:hyperlink w:anchor="_Toc36115216" w:history="1">
            <w:r w:rsidRPr="00294186">
              <w:rPr>
                <w:rStyle w:val="Lienhypertexte"/>
              </w:rPr>
              <w:t>4.4.6.</w:t>
            </w:r>
            <w:r>
              <w:rPr>
                <w:rFonts w:asciiTheme="minorHAnsi" w:eastAsiaTheme="minorEastAsia" w:hAnsiTheme="minorHAnsi" w:cstheme="minorBidi"/>
                <w:color w:val="auto"/>
                <w:sz w:val="22"/>
                <w:lang w:eastAsia="fr-FR"/>
              </w:rPr>
              <w:tab/>
            </w:r>
            <w:r w:rsidRPr="00294186">
              <w:rPr>
                <w:rStyle w:val="Lienhypertexte"/>
              </w:rPr>
              <w:t>Visite Technique</w:t>
            </w:r>
            <w:r>
              <w:rPr>
                <w:webHidden/>
              </w:rPr>
              <w:tab/>
            </w:r>
            <w:r>
              <w:rPr>
                <w:webHidden/>
              </w:rPr>
              <w:fldChar w:fldCharType="begin"/>
            </w:r>
            <w:r>
              <w:rPr>
                <w:webHidden/>
              </w:rPr>
              <w:instrText xml:space="preserve"> PAGEREF _Toc36115216 \h </w:instrText>
            </w:r>
            <w:r>
              <w:rPr>
                <w:webHidden/>
              </w:rPr>
            </w:r>
            <w:r>
              <w:rPr>
                <w:webHidden/>
              </w:rPr>
              <w:fldChar w:fldCharType="separate"/>
            </w:r>
            <w:r>
              <w:rPr>
                <w:webHidden/>
              </w:rPr>
              <w:t>22</w:t>
            </w:r>
            <w:r>
              <w:rPr>
                <w:webHidden/>
              </w:rPr>
              <w:fldChar w:fldCharType="end"/>
            </w:r>
          </w:hyperlink>
        </w:p>
        <w:p w14:paraId="003FDE31" w14:textId="77777777" w:rsidR="00F73B68" w:rsidRDefault="00F73B68">
          <w:pPr>
            <w:pStyle w:val="TM2"/>
            <w:rPr>
              <w:rFonts w:asciiTheme="minorHAnsi" w:eastAsiaTheme="minorEastAsia" w:hAnsiTheme="minorHAnsi" w:cstheme="minorBidi"/>
              <w:color w:val="auto"/>
              <w:lang w:eastAsia="fr-FR"/>
            </w:rPr>
          </w:pPr>
          <w:hyperlink w:anchor="_Toc36115217" w:history="1">
            <w:r w:rsidRPr="00294186">
              <w:rPr>
                <w:rStyle w:val="Lienhypertexte"/>
              </w:rPr>
              <w:t>4.5.</w:t>
            </w:r>
            <w:r>
              <w:rPr>
                <w:rFonts w:asciiTheme="minorHAnsi" w:eastAsiaTheme="minorEastAsia" w:hAnsiTheme="minorHAnsi" w:cstheme="minorBidi"/>
                <w:color w:val="auto"/>
                <w:lang w:eastAsia="fr-FR"/>
              </w:rPr>
              <w:tab/>
            </w:r>
            <w:r w:rsidRPr="00294186">
              <w:rPr>
                <w:rStyle w:val="Lienhypertexte"/>
              </w:rPr>
              <w:t>Hébergement d’équipement actif au PM</w:t>
            </w:r>
            <w:r>
              <w:rPr>
                <w:webHidden/>
              </w:rPr>
              <w:tab/>
            </w:r>
            <w:r>
              <w:rPr>
                <w:webHidden/>
              </w:rPr>
              <w:fldChar w:fldCharType="begin"/>
            </w:r>
            <w:r>
              <w:rPr>
                <w:webHidden/>
              </w:rPr>
              <w:instrText xml:space="preserve"> PAGEREF _Toc36115217 \h </w:instrText>
            </w:r>
            <w:r>
              <w:rPr>
                <w:webHidden/>
              </w:rPr>
            </w:r>
            <w:r>
              <w:rPr>
                <w:webHidden/>
              </w:rPr>
              <w:fldChar w:fldCharType="separate"/>
            </w:r>
            <w:r>
              <w:rPr>
                <w:webHidden/>
              </w:rPr>
              <w:t>23</w:t>
            </w:r>
            <w:r>
              <w:rPr>
                <w:webHidden/>
              </w:rPr>
              <w:fldChar w:fldCharType="end"/>
            </w:r>
          </w:hyperlink>
        </w:p>
        <w:p w14:paraId="2D3BA07E" w14:textId="77777777" w:rsidR="00F73B68" w:rsidRDefault="00F73B68">
          <w:pPr>
            <w:pStyle w:val="TM1"/>
            <w:rPr>
              <w:rFonts w:asciiTheme="minorHAnsi" w:eastAsiaTheme="minorEastAsia" w:hAnsiTheme="minorHAnsi" w:cstheme="minorBidi"/>
              <w:b w:val="0"/>
              <w:color w:val="auto"/>
              <w:sz w:val="22"/>
              <w:szCs w:val="22"/>
              <w:lang w:eastAsia="fr-FR"/>
            </w:rPr>
          </w:pPr>
          <w:hyperlink w:anchor="_Toc36115218" w:history="1">
            <w:r w:rsidRPr="00294186">
              <w:rPr>
                <w:rStyle w:val="Lienhypertexte"/>
              </w:rPr>
              <w:t>5.</w:t>
            </w:r>
            <w:r>
              <w:rPr>
                <w:rFonts w:asciiTheme="minorHAnsi" w:eastAsiaTheme="minorEastAsia" w:hAnsiTheme="minorHAnsi" w:cstheme="minorBidi"/>
                <w:b w:val="0"/>
                <w:color w:val="auto"/>
                <w:sz w:val="22"/>
                <w:szCs w:val="22"/>
                <w:lang w:eastAsia="fr-FR"/>
              </w:rPr>
              <w:tab/>
            </w:r>
            <w:r w:rsidRPr="00294186">
              <w:rPr>
                <w:rStyle w:val="Lienhypertexte"/>
              </w:rPr>
              <w:t>Conditions techniques d’accès à l’offre de transport PM-NRO</w:t>
            </w:r>
            <w:r>
              <w:rPr>
                <w:webHidden/>
              </w:rPr>
              <w:tab/>
            </w:r>
            <w:r>
              <w:rPr>
                <w:webHidden/>
              </w:rPr>
              <w:fldChar w:fldCharType="begin"/>
            </w:r>
            <w:r>
              <w:rPr>
                <w:webHidden/>
              </w:rPr>
              <w:instrText xml:space="preserve"> PAGEREF _Toc36115218 \h </w:instrText>
            </w:r>
            <w:r>
              <w:rPr>
                <w:webHidden/>
              </w:rPr>
            </w:r>
            <w:r>
              <w:rPr>
                <w:webHidden/>
              </w:rPr>
              <w:fldChar w:fldCharType="separate"/>
            </w:r>
            <w:r>
              <w:rPr>
                <w:webHidden/>
              </w:rPr>
              <w:t>24</w:t>
            </w:r>
            <w:r>
              <w:rPr>
                <w:webHidden/>
              </w:rPr>
              <w:fldChar w:fldCharType="end"/>
            </w:r>
          </w:hyperlink>
        </w:p>
        <w:p w14:paraId="6388DF6F" w14:textId="77777777" w:rsidR="00F73B68" w:rsidRDefault="00F73B68">
          <w:pPr>
            <w:pStyle w:val="TM2"/>
            <w:rPr>
              <w:rFonts w:asciiTheme="minorHAnsi" w:eastAsiaTheme="minorEastAsia" w:hAnsiTheme="minorHAnsi" w:cstheme="minorBidi"/>
              <w:color w:val="auto"/>
              <w:lang w:eastAsia="fr-FR"/>
            </w:rPr>
          </w:pPr>
          <w:hyperlink w:anchor="_Toc36115219" w:history="1">
            <w:r w:rsidRPr="00294186">
              <w:rPr>
                <w:rStyle w:val="Lienhypertexte"/>
              </w:rPr>
              <w:t>5.1.</w:t>
            </w:r>
            <w:r>
              <w:rPr>
                <w:rFonts w:asciiTheme="minorHAnsi" w:eastAsiaTheme="minorEastAsia" w:hAnsiTheme="minorHAnsi" w:cstheme="minorBidi"/>
                <w:color w:val="auto"/>
                <w:lang w:eastAsia="fr-FR"/>
              </w:rPr>
              <w:tab/>
            </w:r>
            <w:r w:rsidRPr="00294186">
              <w:rPr>
                <w:rStyle w:val="Lienhypertexte"/>
              </w:rPr>
              <w:t>Bilan pour la liaison de transport</w:t>
            </w:r>
            <w:r>
              <w:rPr>
                <w:webHidden/>
              </w:rPr>
              <w:tab/>
            </w:r>
            <w:r>
              <w:rPr>
                <w:webHidden/>
              </w:rPr>
              <w:fldChar w:fldCharType="begin"/>
            </w:r>
            <w:r>
              <w:rPr>
                <w:webHidden/>
              </w:rPr>
              <w:instrText xml:space="preserve"> PAGEREF _Toc36115219 \h </w:instrText>
            </w:r>
            <w:r>
              <w:rPr>
                <w:webHidden/>
              </w:rPr>
            </w:r>
            <w:r>
              <w:rPr>
                <w:webHidden/>
              </w:rPr>
              <w:fldChar w:fldCharType="separate"/>
            </w:r>
            <w:r>
              <w:rPr>
                <w:webHidden/>
              </w:rPr>
              <w:t>24</w:t>
            </w:r>
            <w:r>
              <w:rPr>
                <w:webHidden/>
              </w:rPr>
              <w:fldChar w:fldCharType="end"/>
            </w:r>
          </w:hyperlink>
        </w:p>
        <w:p w14:paraId="14F08F80" w14:textId="77777777" w:rsidR="00F73B68" w:rsidRDefault="00F73B68">
          <w:pPr>
            <w:pStyle w:val="TM2"/>
            <w:rPr>
              <w:rFonts w:asciiTheme="minorHAnsi" w:eastAsiaTheme="minorEastAsia" w:hAnsiTheme="minorHAnsi" w:cstheme="minorBidi"/>
              <w:color w:val="auto"/>
              <w:lang w:eastAsia="fr-FR"/>
            </w:rPr>
          </w:pPr>
          <w:hyperlink w:anchor="_Toc36115220" w:history="1">
            <w:r w:rsidRPr="00294186">
              <w:rPr>
                <w:rStyle w:val="Lienhypertexte"/>
              </w:rPr>
              <w:t>5.2.</w:t>
            </w:r>
            <w:r>
              <w:rPr>
                <w:rFonts w:asciiTheme="minorHAnsi" w:eastAsiaTheme="minorEastAsia" w:hAnsiTheme="minorHAnsi" w:cstheme="minorBidi"/>
                <w:color w:val="auto"/>
                <w:lang w:eastAsia="fr-FR"/>
              </w:rPr>
              <w:tab/>
            </w:r>
            <w:r w:rsidRPr="00294186">
              <w:rPr>
                <w:rStyle w:val="Lienhypertexte"/>
              </w:rPr>
              <w:t>Raccordement du transport au PM</w:t>
            </w:r>
            <w:r>
              <w:rPr>
                <w:webHidden/>
              </w:rPr>
              <w:tab/>
            </w:r>
            <w:r>
              <w:rPr>
                <w:webHidden/>
              </w:rPr>
              <w:fldChar w:fldCharType="begin"/>
            </w:r>
            <w:r>
              <w:rPr>
                <w:webHidden/>
              </w:rPr>
              <w:instrText xml:space="preserve"> PAGEREF _Toc36115220 \h </w:instrText>
            </w:r>
            <w:r>
              <w:rPr>
                <w:webHidden/>
              </w:rPr>
            </w:r>
            <w:r>
              <w:rPr>
                <w:webHidden/>
              </w:rPr>
              <w:fldChar w:fldCharType="separate"/>
            </w:r>
            <w:r>
              <w:rPr>
                <w:webHidden/>
              </w:rPr>
              <w:t>24</w:t>
            </w:r>
            <w:r>
              <w:rPr>
                <w:webHidden/>
              </w:rPr>
              <w:fldChar w:fldCharType="end"/>
            </w:r>
          </w:hyperlink>
        </w:p>
        <w:p w14:paraId="6BBDE3BC" w14:textId="77777777" w:rsidR="00F73B68" w:rsidRDefault="00F73B68">
          <w:pPr>
            <w:pStyle w:val="TM2"/>
            <w:rPr>
              <w:rFonts w:asciiTheme="minorHAnsi" w:eastAsiaTheme="minorEastAsia" w:hAnsiTheme="minorHAnsi" w:cstheme="minorBidi"/>
              <w:color w:val="auto"/>
              <w:lang w:eastAsia="fr-FR"/>
            </w:rPr>
          </w:pPr>
          <w:hyperlink w:anchor="_Toc36115221" w:history="1">
            <w:r w:rsidRPr="00294186">
              <w:rPr>
                <w:rStyle w:val="Lienhypertexte"/>
              </w:rPr>
              <w:t>5.3.</w:t>
            </w:r>
            <w:r>
              <w:rPr>
                <w:rFonts w:asciiTheme="minorHAnsi" w:eastAsiaTheme="minorEastAsia" w:hAnsiTheme="minorHAnsi" w:cstheme="minorBidi"/>
                <w:color w:val="auto"/>
                <w:lang w:eastAsia="fr-FR"/>
              </w:rPr>
              <w:tab/>
            </w:r>
            <w:r w:rsidRPr="00294186">
              <w:rPr>
                <w:rStyle w:val="Lienhypertexte"/>
              </w:rPr>
              <w:t>Raccordement du transport au NRO du Fournisseur</w:t>
            </w:r>
            <w:r>
              <w:rPr>
                <w:webHidden/>
              </w:rPr>
              <w:tab/>
            </w:r>
            <w:r>
              <w:rPr>
                <w:webHidden/>
              </w:rPr>
              <w:fldChar w:fldCharType="begin"/>
            </w:r>
            <w:r>
              <w:rPr>
                <w:webHidden/>
              </w:rPr>
              <w:instrText xml:space="preserve"> PAGEREF _Toc36115221 \h </w:instrText>
            </w:r>
            <w:r>
              <w:rPr>
                <w:webHidden/>
              </w:rPr>
            </w:r>
            <w:r>
              <w:rPr>
                <w:webHidden/>
              </w:rPr>
              <w:fldChar w:fldCharType="separate"/>
            </w:r>
            <w:r>
              <w:rPr>
                <w:webHidden/>
              </w:rPr>
              <w:t>24</w:t>
            </w:r>
            <w:r>
              <w:rPr>
                <w:webHidden/>
              </w:rPr>
              <w:fldChar w:fldCharType="end"/>
            </w:r>
          </w:hyperlink>
        </w:p>
        <w:p w14:paraId="6ED69303" w14:textId="77777777" w:rsidR="00F73B68" w:rsidRDefault="00F73B68">
          <w:pPr>
            <w:pStyle w:val="TM3"/>
            <w:rPr>
              <w:rFonts w:asciiTheme="minorHAnsi" w:eastAsiaTheme="minorEastAsia" w:hAnsiTheme="minorHAnsi" w:cstheme="minorBidi"/>
              <w:color w:val="auto"/>
              <w:sz w:val="22"/>
              <w:lang w:eastAsia="fr-FR"/>
            </w:rPr>
          </w:pPr>
          <w:hyperlink w:anchor="_Toc36115222" w:history="1">
            <w:r w:rsidRPr="00294186">
              <w:rPr>
                <w:rStyle w:val="Lienhypertexte"/>
              </w:rPr>
              <w:t>5.3.1.</w:t>
            </w:r>
            <w:r>
              <w:rPr>
                <w:rFonts w:asciiTheme="minorHAnsi" w:eastAsiaTheme="minorEastAsia" w:hAnsiTheme="minorHAnsi" w:cstheme="minorBidi"/>
                <w:color w:val="auto"/>
                <w:sz w:val="22"/>
                <w:lang w:eastAsia="fr-FR"/>
              </w:rPr>
              <w:tab/>
            </w:r>
            <w:r w:rsidRPr="00294186">
              <w:rPr>
                <w:rStyle w:val="Lienhypertexte"/>
              </w:rPr>
              <w:t>Service Hébergement</w:t>
            </w:r>
            <w:r>
              <w:rPr>
                <w:webHidden/>
              </w:rPr>
              <w:tab/>
            </w:r>
            <w:r>
              <w:rPr>
                <w:webHidden/>
              </w:rPr>
              <w:fldChar w:fldCharType="begin"/>
            </w:r>
            <w:r>
              <w:rPr>
                <w:webHidden/>
              </w:rPr>
              <w:instrText xml:space="preserve"> PAGEREF _Toc36115222 \h </w:instrText>
            </w:r>
            <w:r>
              <w:rPr>
                <w:webHidden/>
              </w:rPr>
            </w:r>
            <w:r>
              <w:rPr>
                <w:webHidden/>
              </w:rPr>
              <w:fldChar w:fldCharType="separate"/>
            </w:r>
            <w:r>
              <w:rPr>
                <w:webHidden/>
              </w:rPr>
              <w:t>24</w:t>
            </w:r>
            <w:r>
              <w:rPr>
                <w:webHidden/>
              </w:rPr>
              <w:fldChar w:fldCharType="end"/>
            </w:r>
          </w:hyperlink>
        </w:p>
        <w:p w14:paraId="38D2D3B3" w14:textId="77777777" w:rsidR="00F73B68" w:rsidRDefault="00F73B68">
          <w:pPr>
            <w:pStyle w:val="TM3"/>
            <w:rPr>
              <w:rFonts w:asciiTheme="minorHAnsi" w:eastAsiaTheme="minorEastAsia" w:hAnsiTheme="minorHAnsi" w:cstheme="minorBidi"/>
              <w:color w:val="auto"/>
              <w:sz w:val="22"/>
              <w:lang w:eastAsia="fr-FR"/>
            </w:rPr>
          </w:pPr>
          <w:hyperlink w:anchor="_Toc36115223" w:history="1">
            <w:r w:rsidRPr="00294186">
              <w:rPr>
                <w:rStyle w:val="Lienhypertexte"/>
              </w:rPr>
              <w:t>5.3.2.</w:t>
            </w:r>
            <w:r>
              <w:rPr>
                <w:rFonts w:asciiTheme="minorHAnsi" w:eastAsiaTheme="minorEastAsia" w:hAnsiTheme="minorHAnsi" w:cstheme="minorBidi"/>
                <w:color w:val="auto"/>
                <w:sz w:val="22"/>
                <w:lang w:eastAsia="fr-FR"/>
              </w:rPr>
              <w:tab/>
            </w:r>
            <w:r w:rsidRPr="00294186">
              <w:rPr>
                <w:rStyle w:val="Lienhypertexte"/>
              </w:rPr>
              <w:t>Pré-câblage des accès équipements de l’Opérateur Commercial</w:t>
            </w:r>
            <w:r>
              <w:rPr>
                <w:webHidden/>
              </w:rPr>
              <w:tab/>
            </w:r>
            <w:r>
              <w:rPr>
                <w:webHidden/>
              </w:rPr>
              <w:fldChar w:fldCharType="begin"/>
            </w:r>
            <w:r>
              <w:rPr>
                <w:webHidden/>
              </w:rPr>
              <w:instrText xml:space="preserve"> PAGEREF _Toc36115223 \h </w:instrText>
            </w:r>
            <w:r>
              <w:rPr>
                <w:webHidden/>
              </w:rPr>
            </w:r>
            <w:r>
              <w:rPr>
                <w:webHidden/>
              </w:rPr>
              <w:fldChar w:fldCharType="separate"/>
            </w:r>
            <w:r>
              <w:rPr>
                <w:webHidden/>
              </w:rPr>
              <w:t>25</w:t>
            </w:r>
            <w:r>
              <w:rPr>
                <w:webHidden/>
              </w:rPr>
              <w:fldChar w:fldCharType="end"/>
            </w:r>
          </w:hyperlink>
        </w:p>
        <w:p w14:paraId="0B104C61" w14:textId="77777777" w:rsidR="00F73B68" w:rsidRDefault="00F73B68">
          <w:pPr>
            <w:pStyle w:val="TM2"/>
            <w:rPr>
              <w:rFonts w:asciiTheme="minorHAnsi" w:eastAsiaTheme="minorEastAsia" w:hAnsiTheme="minorHAnsi" w:cstheme="minorBidi"/>
              <w:color w:val="auto"/>
              <w:lang w:eastAsia="fr-FR"/>
            </w:rPr>
          </w:pPr>
          <w:hyperlink w:anchor="_Toc36115224" w:history="1">
            <w:r w:rsidRPr="00294186">
              <w:rPr>
                <w:rStyle w:val="Lienhypertexte"/>
              </w:rPr>
              <w:t>5.4.</w:t>
            </w:r>
            <w:r>
              <w:rPr>
                <w:rFonts w:asciiTheme="minorHAnsi" w:eastAsiaTheme="minorEastAsia" w:hAnsiTheme="minorHAnsi" w:cstheme="minorBidi"/>
                <w:color w:val="auto"/>
                <w:lang w:eastAsia="fr-FR"/>
              </w:rPr>
              <w:tab/>
            </w:r>
            <w:r w:rsidRPr="00294186">
              <w:rPr>
                <w:rStyle w:val="Lienhypertexte"/>
              </w:rPr>
              <w:t>Raccordement du transport au site de l’Opérateur Commercial</w:t>
            </w:r>
            <w:r>
              <w:rPr>
                <w:webHidden/>
              </w:rPr>
              <w:tab/>
            </w:r>
            <w:r>
              <w:rPr>
                <w:webHidden/>
              </w:rPr>
              <w:fldChar w:fldCharType="begin"/>
            </w:r>
            <w:r>
              <w:rPr>
                <w:webHidden/>
              </w:rPr>
              <w:instrText xml:space="preserve"> PAGEREF _Toc36115224 \h </w:instrText>
            </w:r>
            <w:r>
              <w:rPr>
                <w:webHidden/>
              </w:rPr>
            </w:r>
            <w:r>
              <w:rPr>
                <w:webHidden/>
              </w:rPr>
              <w:fldChar w:fldCharType="separate"/>
            </w:r>
            <w:r>
              <w:rPr>
                <w:webHidden/>
              </w:rPr>
              <w:t>26</w:t>
            </w:r>
            <w:r>
              <w:rPr>
                <w:webHidden/>
              </w:rPr>
              <w:fldChar w:fldCharType="end"/>
            </w:r>
          </w:hyperlink>
        </w:p>
        <w:p w14:paraId="0B4ECA42" w14:textId="77777777" w:rsidR="00F73B68" w:rsidRDefault="00F73B68">
          <w:pPr>
            <w:pStyle w:val="TM1"/>
            <w:rPr>
              <w:rFonts w:asciiTheme="minorHAnsi" w:eastAsiaTheme="minorEastAsia" w:hAnsiTheme="minorHAnsi" w:cstheme="minorBidi"/>
              <w:b w:val="0"/>
              <w:color w:val="auto"/>
              <w:sz w:val="22"/>
              <w:szCs w:val="22"/>
              <w:lang w:eastAsia="fr-FR"/>
            </w:rPr>
          </w:pPr>
          <w:hyperlink w:anchor="_Toc36115225" w:history="1">
            <w:r w:rsidRPr="00294186">
              <w:rPr>
                <w:rStyle w:val="Lienhypertexte"/>
              </w:rPr>
              <w:t>6.</w:t>
            </w:r>
            <w:r>
              <w:rPr>
                <w:rFonts w:asciiTheme="minorHAnsi" w:eastAsiaTheme="minorEastAsia" w:hAnsiTheme="minorHAnsi" w:cstheme="minorBidi"/>
                <w:b w:val="0"/>
                <w:color w:val="auto"/>
                <w:sz w:val="22"/>
                <w:szCs w:val="22"/>
                <w:lang w:eastAsia="fr-FR"/>
              </w:rPr>
              <w:tab/>
            </w:r>
            <w:r w:rsidRPr="00294186">
              <w:rPr>
                <w:rStyle w:val="Lienhypertexte"/>
              </w:rPr>
              <w:t>Système de repérage des éléments du réseau</w:t>
            </w:r>
            <w:r>
              <w:rPr>
                <w:webHidden/>
              </w:rPr>
              <w:tab/>
            </w:r>
            <w:r>
              <w:rPr>
                <w:webHidden/>
              </w:rPr>
              <w:fldChar w:fldCharType="begin"/>
            </w:r>
            <w:r>
              <w:rPr>
                <w:webHidden/>
              </w:rPr>
              <w:instrText xml:space="preserve"> PAGEREF _Toc36115225 \h </w:instrText>
            </w:r>
            <w:r>
              <w:rPr>
                <w:webHidden/>
              </w:rPr>
            </w:r>
            <w:r>
              <w:rPr>
                <w:webHidden/>
              </w:rPr>
              <w:fldChar w:fldCharType="separate"/>
            </w:r>
            <w:r>
              <w:rPr>
                <w:webHidden/>
              </w:rPr>
              <w:t>27</w:t>
            </w:r>
            <w:r>
              <w:rPr>
                <w:webHidden/>
              </w:rPr>
              <w:fldChar w:fldCharType="end"/>
            </w:r>
          </w:hyperlink>
        </w:p>
        <w:p w14:paraId="68B1EF1C" w14:textId="77777777" w:rsidR="00F73B68" w:rsidRDefault="00F73B68">
          <w:pPr>
            <w:pStyle w:val="TM2"/>
            <w:rPr>
              <w:rFonts w:asciiTheme="minorHAnsi" w:eastAsiaTheme="minorEastAsia" w:hAnsiTheme="minorHAnsi" w:cstheme="minorBidi"/>
              <w:color w:val="auto"/>
              <w:lang w:eastAsia="fr-FR"/>
            </w:rPr>
          </w:pPr>
          <w:hyperlink w:anchor="_Toc36115226" w:history="1">
            <w:r w:rsidRPr="00294186">
              <w:rPr>
                <w:rStyle w:val="Lienhypertexte"/>
              </w:rPr>
              <w:t>6.1.</w:t>
            </w:r>
            <w:r>
              <w:rPr>
                <w:rFonts w:asciiTheme="minorHAnsi" w:eastAsiaTheme="minorEastAsia" w:hAnsiTheme="minorHAnsi" w:cstheme="minorBidi"/>
                <w:color w:val="auto"/>
                <w:lang w:eastAsia="fr-FR"/>
              </w:rPr>
              <w:tab/>
            </w:r>
            <w:r w:rsidRPr="00294186">
              <w:rPr>
                <w:rStyle w:val="Lienhypertexte"/>
              </w:rPr>
              <w:t>Nommage des répartiteurs optiques</w:t>
            </w:r>
            <w:r>
              <w:rPr>
                <w:webHidden/>
              </w:rPr>
              <w:tab/>
            </w:r>
            <w:r>
              <w:rPr>
                <w:webHidden/>
              </w:rPr>
              <w:fldChar w:fldCharType="begin"/>
            </w:r>
            <w:r>
              <w:rPr>
                <w:webHidden/>
              </w:rPr>
              <w:instrText xml:space="preserve"> PAGEREF _Toc36115226 \h </w:instrText>
            </w:r>
            <w:r>
              <w:rPr>
                <w:webHidden/>
              </w:rPr>
            </w:r>
            <w:r>
              <w:rPr>
                <w:webHidden/>
              </w:rPr>
              <w:fldChar w:fldCharType="separate"/>
            </w:r>
            <w:r>
              <w:rPr>
                <w:webHidden/>
              </w:rPr>
              <w:t>27</w:t>
            </w:r>
            <w:r>
              <w:rPr>
                <w:webHidden/>
              </w:rPr>
              <w:fldChar w:fldCharType="end"/>
            </w:r>
          </w:hyperlink>
        </w:p>
        <w:p w14:paraId="0D2EFAAA" w14:textId="77777777" w:rsidR="00F73B68" w:rsidRDefault="00F73B68">
          <w:pPr>
            <w:pStyle w:val="TM3"/>
            <w:rPr>
              <w:rFonts w:asciiTheme="minorHAnsi" w:eastAsiaTheme="minorEastAsia" w:hAnsiTheme="minorHAnsi" w:cstheme="minorBidi"/>
              <w:color w:val="auto"/>
              <w:sz w:val="22"/>
              <w:lang w:eastAsia="fr-FR"/>
            </w:rPr>
          </w:pPr>
          <w:hyperlink w:anchor="_Toc36115227" w:history="1">
            <w:r w:rsidRPr="00294186">
              <w:rPr>
                <w:rStyle w:val="Lienhypertexte"/>
              </w:rPr>
              <w:t>6.1.1.</w:t>
            </w:r>
            <w:r>
              <w:rPr>
                <w:rFonts w:asciiTheme="minorHAnsi" w:eastAsiaTheme="minorEastAsia" w:hAnsiTheme="minorHAnsi" w:cstheme="minorBidi"/>
                <w:color w:val="auto"/>
                <w:sz w:val="22"/>
                <w:lang w:eastAsia="fr-FR"/>
              </w:rPr>
              <w:tab/>
            </w:r>
            <w:r w:rsidRPr="00294186">
              <w:rPr>
                <w:rStyle w:val="Lienhypertexte"/>
              </w:rPr>
              <w:t>Cas des PM Techniques (PMT)</w:t>
            </w:r>
            <w:r>
              <w:rPr>
                <w:webHidden/>
              </w:rPr>
              <w:tab/>
            </w:r>
            <w:r>
              <w:rPr>
                <w:webHidden/>
              </w:rPr>
              <w:fldChar w:fldCharType="begin"/>
            </w:r>
            <w:r>
              <w:rPr>
                <w:webHidden/>
              </w:rPr>
              <w:instrText xml:space="preserve"> PAGEREF _Toc36115227 \h </w:instrText>
            </w:r>
            <w:r>
              <w:rPr>
                <w:webHidden/>
              </w:rPr>
            </w:r>
            <w:r>
              <w:rPr>
                <w:webHidden/>
              </w:rPr>
              <w:fldChar w:fldCharType="separate"/>
            </w:r>
            <w:r>
              <w:rPr>
                <w:webHidden/>
              </w:rPr>
              <w:t>27</w:t>
            </w:r>
            <w:r>
              <w:rPr>
                <w:webHidden/>
              </w:rPr>
              <w:fldChar w:fldCharType="end"/>
            </w:r>
          </w:hyperlink>
        </w:p>
        <w:p w14:paraId="5E52F80A" w14:textId="77777777" w:rsidR="00F73B68" w:rsidRDefault="00F73B68">
          <w:pPr>
            <w:pStyle w:val="TM3"/>
            <w:rPr>
              <w:rFonts w:asciiTheme="minorHAnsi" w:eastAsiaTheme="minorEastAsia" w:hAnsiTheme="minorHAnsi" w:cstheme="minorBidi"/>
              <w:color w:val="auto"/>
              <w:sz w:val="22"/>
              <w:lang w:eastAsia="fr-FR"/>
            </w:rPr>
          </w:pPr>
          <w:hyperlink w:anchor="_Toc36115228" w:history="1">
            <w:r w:rsidRPr="00294186">
              <w:rPr>
                <w:rStyle w:val="Lienhypertexte"/>
              </w:rPr>
              <w:t>6.1.2.</w:t>
            </w:r>
            <w:r>
              <w:rPr>
                <w:rFonts w:asciiTheme="minorHAnsi" w:eastAsiaTheme="minorEastAsia" w:hAnsiTheme="minorHAnsi" w:cstheme="minorBidi"/>
                <w:color w:val="auto"/>
                <w:sz w:val="22"/>
                <w:lang w:eastAsia="fr-FR"/>
              </w:rPr>
              <w:tab/>
            </w:r>
            <w:r w:rsidRPr="00294186">
              <w:rPr>
                <w:rStyle w:val="Lienhypertexte"/>
              </w:rPr>
              <w:t>Cas des Répartiteur de Transport (RTO)</w:t>
            </w:r>
            <w:r>
              <w:rPr>
                <w:webHidden/>
              </w:rPr>
              <w:tab/>
            </w:r>
            <w:r>
              <w:rPr>
                <w:webHidden/>
              </w:rPr>
              <w:fldChar w:fldCharType="begin"/>
            </w:r>
            <w:r>
              <w:rPr>
                <w:webHidden/>
              </w:rPr>
              <w:instrText xml:space="preserve"> PAGEREF _Toc36115228 \h </w:instrText>
            </w:r>
            <w:r>
              <w:rPr>
                <w:webHidden/>
              </w:rPr>
            </w:r>
            <w:r>
              <w:rPr>
                <w:webHidden/>
              </w:rPr>
              <w:fldChar w:fldCharType="separate"/>
            </w:r>
            <w:r>
              <w:rPr>
                <w:webHidden/>
              </w:rPr>
              <w:t>27</w:t>
            </w:r>
            <w:r>
              <w:rPr>
                <w:webHidden/>
              </w:rPr>
              <w:fldChar w:fldCharType="end"/>
            </w:r>
          </w:hyperlink>
        </w:p>
        <w:p w14:paraId="30027EE3" w14:textId="77777777" w:rsidR="00F73B68" w:rsidRDefault="00F73B68">
          <w:pPr>
            <w:pStyle w:val="TM2"/>
            <w:rPr>
              <w:rFonts w:asciiTheme="minorHAnsi" w:eastAsiaTheme="minorEastAsia" w:hAnsiTheme="minorHAnsi" w:cstheme="minorBidi"/>
              <w:color w:val="auto"/>
              <w:lang w:eastAsia="fr-FR"/>
            </w:rPr>
          </w:pPr>
          <w:hyperlink w:anchor="_Toc36115229" w:history="1">
            <w:r w:rsidRPr="00294186">
              <w:rPr>
                <w:rStyle w:val="Lienhypertexte"/>
              </w:rPr>
              <w:t>6.2.</w:t>
            </w:r>
            <w:r>
              <w:rPr>
                <w:rFonts w:asciiTheme="minorHAnsi" w:eastAsiaTheme="minorEastAsia" w:hAnsiTheme="minorHAnsi" w:cstheme="minorBidi"/>
                <w:color w:val="auto"/>
                <w:lang w:eastAsia="fr-FR"/>
              </w:rPr>
              <w:tab/>
            </w:r>
            <w:r w:rsidRPr="00294186">
              <w:rPr>
                <w:rStyle w:val="Lienhypertexte"/>
              </w:rPr>
              <w:t>Nommage des Tiroirs Optiques</w:t>
            </w:r>
            <w:r>
              <w:rPr>
                <w:webHidden/>
              </w:rPr>
              <w:tab/>
            </w:r>
            <w:r>
              <w:rPr>
                <w:webHidden/>
              </w:rPr>
              <w:fldChar w:fldCharType="begin"/>
            </w:r>
            <w:r>
              <w:rPr>
                <w:webHidden/>
              </w:rPr>
              <w:instrText xml:space="preserve"> PAGEREF _Toc36115229 \h </w:instrText>
            </w:r>
            <w:r>
              <w:rPr>
                <w:webHidden/>
              </w:rPr>
            </w:r>
            <w:r>
              <w:rPr>
                <w:webHidden/>
              </w:rPr>
              <w:fldChar w:fldCharType="separate"/>
            </w:r>
            <w:r>
              <w:rPr>
                <w:webHidden/>
              </w:rPr>
              <w:t>28</w:t>
            </w:r>
            <w:r>
              <w:rPr>
                <w:webHidden/>
              </w:rPr>
              <w:fldChar w:fldCharType="end"/>
            </w:r>
          </w:hyperlink>
        </w:p>
        <w:p w14:paraId="6ACA897A" w14:textId="77777777" w:rsidR="00F73B68" w:rsidRDefault="00F73B68">
          <w:pPr>
            <w:pStyle w:val="TM3"/>
            <w:rPr>
              <w:rFonts w:asciiTheme="minorHAnsi" w:eastAsiaTheme="minorEastAsia" w:hAnsiTheme="minorHAnsi" w:cstheme="minorBidi"/>
              <w:color w:val="auto"/>
              <w:sz w:val="22"/>
              <w:lang w:eastAsia="fr-FR"/>
            </w:rPr>
          </w:pPr>
          <w:hyperlink w:anchor="_Toc36115230" w:history="1">
            <w:r w:rsidRPr="00294186">
              <w:rPr>
                <w:rStyle w:val="Lienhypertexte"/>
              </w:rPr>
              <w:t>6.2.1.</w:t>
            </w:r>
            <w:r>
              <w:rPr>
                <w:rFonts w:asciiTheme="minorHAnsi" w:eastAsiaTheme="minorEastAsia" w:hAnsiTheme="minorHAnsi" w:cstheme="minorBidi"/>
                <w:color w:val="auto"/>
                <w:sz w:val="22"/>
                <w:lang w:eastAsia="fr-FR"/>
              </w:rPr>
              <w:tab/>
            </w:r>
            <w:r w:rsidRPr="00294186">
              <w:rPr>
                <w:rStyle w:val="Lienhypertexte"/>
              </w:rPr>
              <w:t>Cas des Tiroirs de distribution aval PM</w:t>
            </w:r>
            <w:r>
              <w:rPr>
                <w:webHidden/>
              </w:rPr>
              <w:tab/>
            </w:r>
            <w:r>
              <w:rPr>
                <w:webHidden/>
              </w:rPr>
              <w:fldChar w:fldCharType="begin"/>
            </w:r>
            <w:r>
              <w:rPr>
                <w:webHidden/>
              </w:rPr>
              <w:instrText xml:space="preserve"> PAGEREF _Toc36115230 \h </w:instrText>
            </w:r>
            <w:r>
              <w:rPr>
                <w:webHidden/>
              </w:rPr>
            </w:r>
            <w:r>
              <w:rPr>
                <w:webHidden/>
              </w:rPr>
              <w:fldChar w:fldCharType="separate"/>
            </w:r>
            <w:r>
              <w:rPr>
                <w:webHidden/>
              </w:rPr>
              <w:t>28</w:t>
            </w:r>
            <w:r>
              <w:rPr>
                <w:webHidden/>
              </w:rPr>
              <w:fldChar w:fldCharType="end"/>
            </w:r>
          </w:hyperlink>
        </w:p>
        <w:p w14:paraId="7709044E" w14:textId="77777777" w:rsidR="00F73B68" w:rsidRDefault="00F73B68">
          <w:pPr>
            <w:pStyle w:val="TM3"/>
            <w:rPr>
              <w:rFonts w:asciiTheme="minorHAnsi" w:eastAsiaTheme="minorEastAsia" w:hAnsiTheme="minorHAnsi" w:cstheme="minorBidi"/>
              <w:color w:val="auto"/>
              <w:sz w:val="22"/>
              <w:lang w:eastAsia="fr-FR"/>
            </w:rPr>
          </w:pPr>
          <w:hyperlink w:anchor="_Toc36115231" w:history="1">
            <w:r w:rsidRPr="00294186">
              <w:rPr>
                <w:rStyle w:val="Lienhypertexte"/>
              </w:rPr>
              <w:t>6.2.2.</w:t>
            </w:r>
            <w:r>
              <w:rPr>
                <w:rFonts w:asciiTheme="minorHAnsi" w:eastAsiaTheme="minorEastAsia" w:hAnsiTheme="minorHAnsi" w:cstheme="minorBidi"/>
                <w:color w:val="auto"/>
                <w:sz w:val="22"/>
                <w:lang w:eastAsia="fr-FR"/>
              </w:rPr>
              <w:tab/>
            </w:r>
            <w:r w:rsidRPr="00294186">
              <w:rPr>
                <w:rStyle w:val="Lienhypertexte"/>
              </w:rPr>
              <w:t>Cas des Tiroirs de Transport</w:t>
            </w:r>
            <w:r>
              <w:rPr>
                <w:webHidden/>
              </w:rPr>
              <w:tab/>
            </w:r>
            <w:r>
              <w:rPr>
                <w:webHidden/>
              </w:rPr>
              <w:fldChar w:fldCharType="begin"/>
            </w:r>
            <w:r>
              <w:rPr>
                <w:webHidden/>
              </w:rPr>
              <w:instrText xml:space="preserve"> PAGEREF _Toc36115231 \h </w:instrText>
            </w:r>
            <w:r>
              <w:rPr>
                <w:webHidden/>
              </w:rPr>
            </w:r>
            <w:r>
              <w:rPr>
                <w:webHidden/>
              </w:rPr>
              <w:fldChar w:fldCharType="separate"/>
            </w:r>
            <w:r>
              <w:rPr>
                <w:webHidden/>
              </w:rPr>
              <w:t>28</w:t>
            </w:r>
            <w:r>
              <w:rPr>
                <w:webHidden/>
              </w:rPr>
              <w:fldChar w:fldCharType="end"/>
            </w:r>
          </w:hyperlink>
        </w:p>
        <w:p w14:paraId="2FF70F43" w14:textId="77777777" w:rsidR="00F73B68" w:rsidRDefault="00F73B68">
          <w:pPr>
            <w:pStyle w:val="TM3"/>
            <w:rPr>
              <w:rFonts w:asciiTheme="minorHAnsi" w:eastAsiaTheme="minorEastAsia" w:hAnsiTheme="minorHAnsi" w:cstheme="minorBidi"/>
              <w:color w:val="auto"/>
              <w:sz w:val="22"/>
              <w:lang w:eastAsia="fr-FR"/>
            </w:rPr>
          </w:pPr>
          <w:hyperlink w:anchor="_Toc36115232" w:history="1">
            <w:r w:rsidRPr="00294186">
              <w:rPr>
                <w:rStyle w:val="Lienhypertexte"/>
              </w:rPr>
              <w:t>6.2.3.</w:t>
            </w:r>
            <w:r>
              <w:rPr>
                <w:rFonts w:asciiTheme="minorHAnsi" w:eastAsiaTheme="minorEastAsia" w:hAnsiTheme="minorHAnsi" w:cstheme="minorBidi"/>
                <w:color w:val="auto"/>
                <w:sz w:val="22"/>
                <w:lang w:eastAsia="fr-FR"/>
              </w:rPr>
              <w:tab/>
            </w:r>
            <w:r w:rsidRPr="00294186">
              <w:rPr>
                <w:rStyle w:val="Lienhypertexte"/>
              </w:rPr>
              <w:t>Autres équipements</w:t>
            </w:r>
            <w:r>
              <w:rPr>
                <w:webHidden/>
              </w:rPr>
              <w:tab/>
            </w:r>
            <w:r>
              <w:rPr>
                <w:webHidden/>
              </w:rPr>
              <w:fldChar w:fldCharType="begin"/>
            </w:r>
            <w:r>
              <w:rPr>
                <w:webHidden/>
              </w:rPr>
              <w:instrText xml:space="preserve"> PAGEREF _Toc36115232 \h </w:instrText>
            </w:r>
            <w:r>
              <w:rPr>
                <w:webHidden/>
              </w:rPr>
            </w:r>
            <w:r>
              <w:rPr>
                <w:webHidden/>
              </w:rPr>
              <w:fldChar w:fldCharType="separate"/>
            </w:r>
            <w:r>
              <w:rPr>
                <w:webHidden/>
              </w:rPr>
              <w:t>28</w:t>
            </w:r>
            <w:r>
              <w:rPr>
                <w:webHidden/>
              </w:rPr>
              <w:fldChar w:fldCharType="end"/>
            </w:r>
          </w:hyperlink>
        </w:p>
        <w:p w14:paraId="1D53B90D" w14:textId="77777777" w:rsidR="005125C1" w:rsidRPr="00FD47EA" w:rsidRDefault="005125C1">
          <w:r w:rsidRPr="00FD47EA">
            <w:rPr>
              <w:b/>
              <w:bCs/>
            </w:rPr>
            <w:fldChar w:fldCharType="end"/>
          </w:r>
        </w:p>
      </w:sdtContent>
    </w:sdt>
    <w:p w14:paraId="2FEEDCD9" w14:textId="77777777" w:rsidR="001C6793" w:rsidRPr="00FD47EA" w:rsidRDefault="00353DAC" w:rsidP="00070FDB">
      <w:pPr>
        <w:pStyle w:val="TM1"/>
        <w:rPr>
          <w:rFonts w:eastAsiaTheme="minorEastAsia"/>
          <w:color w:val="auto"/>
          <w:lang w:eastAsia="fr-FR"/>
        </w:rPr>
      </w:pPr>
      <w:r w:rsidRPr="00FD47EA">
        <w:rPr>
          <w:color w:val="009E9C"/>
        </w:rPr>
        <w:fldChar w:fldCharType="begin"/>
      </w:r>
      <w:r w:rsidR="001C163F" w:rsidRPr="00FD47EA">
        <w:instrText xml:space="preserve"> TOC \o "1-5" \h \z \u </w:instrText>
      </w:r>
      <w:r w:rsidRPr="00FD47EA">
        <w:rPr>
          <w:color w:val="009E9C"/>
        </w:rPr>
        <w:fldChar w:fldCharType="separate"/>
      </w:r>
    </w:p>
    <w:p w14:paraId="799B425A" w14:textId="77777777" w:rsidR="007B0621" w:rsidRPr="00FD47EA" w:rsidRDefault="00353DAC" w:rsidP="005960EA">
      <w:pPr>
        <w:sectPr w:rsidR="007B0621" w:rsidRPr="00FD47EA" w:rsidSect="00C24131">
          <w:headerReference w:type="even" r:id="rId24"/>
          <w:headerReference w:type="default" r:id="rId25"/>
          <w:footerReference w:type="default" r:id="rId26"/>
          <w:headerReference w:type="first" r:id="rId27"/>
          <w:footerReference w:type="first" r:id="rId28"/>
          <w:pgSz w:w="11907" w:h="16840" w:code="9"/>
          <w:pgMar w:top="1560" w:right="1134" w:bottom="1134" w:left="1418" w:header="720" w:footer="651" w:gutter="0"/>
          <w:cols w:space="720"/>
          <w:titlePg/>
        </w:sectPr>
      </w:pPr>
      <w:r w:rsidRPr="00FD47EA">
        <w:rPr>
          <w:noProof/>
          <w:color w:val="005397"/>
          <w:sz w:val="24"/>
          <w:szCs w:val="32"/>
        </w:rPr>
        <w:fldChar w:fldCharType="end"/>
      </w:r>
    </w:p>
    <w:p w14:paraId="544D6883" w14:textId="77777777" w:rsidR="00C96979" w:rsidRPr="00FD47EA" w:rsidRDefault="00C96979" w:rsidP="00C96979">
      <w:pPr>
        <w:pStyle w:val="Titre1"/>
        <w:rPr>
          <w:rFonts w:cs="Arial"/>
        </w:rPr>
      </w:pPr>
      <w:bookmarkStart w:id="1" w:name="_Toc480826591"/>
      <w:bookmarkStart w:id="2" w:name="_Toc36115192"/>
      <w:bookmarkStart w:id="3" w:name="_Toc407804168"/>
      <w:bookmarkStart w:id="4" w:name="_Toc420488510"/>
      <w:bookmarkStart w:id="5" w:name="_Toc426983619"/>
      <w:bookmarkStart w:id="6" w:name="_Ref466885160"/>
      <w:bookmarkStart w:id="7" w:name="_Toc469390415"/>
      <w:bookmarkStart w:id="8" w:name="_Toc205024485"/>
      <w:bookmarkStart w:id="9" w:name="_Toc329180510"/>
      <w:bookmarkStart w:id="10" w:name="_Toc370910238"/>
      <w:bookmarkStart w:id="11" w:name="_Toc375212990"/>
      <w:bookmarkStart w:id="12" w:name="_Toc390762487"/>
      <w:bookmarkStart w:id="13" w:name="_Toc135469628"/>
      <w:bookmarkStart w:id="14" w:name="_Toc370324966"/>
      <w:bookmarkStart w:id="15" w:name="_Toc356371018"/>
      <w:bookmarkStart w:id="16" w:name="_Toc355099329"/>
      <w:bookmarkStart w:id="17" w:name="_Toc245465226"/>
      <w:bookmarkStart w:id="18" w:name="_Toc388973097"/>
      <w:bookmarkStart w:id="19" w:name="_Toc381699549"/>
      <w:bookmarkStart w:id="20" w:name="_Toc381699550"/>
      <w:bookmarkStart w:id="21" w:name="_Toc358874850"/>
      <w:bookmarkStart w:id="22" w:name="_Toc345692430"/>
      <w:r w:rsidRPr="00FD47EA">
        <w:rPr>
          <w:rFonts w:cs="Arial"/>
        </w:rPr>
        <w:t>Introduction</w:t>
      </w:r>
      <w:bookmarkEnd w:id="1"/>
      <w:bookmarkEnd w:id="2"/>
    </w:p>
    <w:p w14:paraId="38AF4022" w14:textId="77777777" w:rsidR="00C96979" w:rsidRPr="00FD47EA" w:rsidRDefault="00C96979" w:rsidP="00C96979">
      <w:pPr>
        <w:keepLines w:val="0"/>
        <w:autoSpaceDE w:val="0"/>
        <w:autoSpaceDN w:val="0"/>
        <w:adjustRightInd w:val="0"/>
        <w:spacing w:before="0" w:after="0"/>
        <w:jc w:val="left"/>
        <w:rPr>
          <w:color w:val="auto"/>
        </w:rPr>
      </w:pPr>
      <w:r w:rsidRPr="00FD47EA">
        <w:rPr>
          <w:color w:val="auto"/>
          <w:lang w:eastAsia="fr-FR"/>
        </w:rPr>
        <w:t xml:space="preserve">Le présent document définit les Spécifications Techniques d'Accès au Service (STAS) </w:t>
      </w:r>
      <w:r w:rsidR="003B0130" w:rsidRPr="00FD47EA">
        <w:t>au PM des rés</w:t>
      </w:r>
      <w:r w:rsidR="00432FF5" w:rsidRPr="00FD47EA">
        <w:t>eaux FTTH du Fournisseur en ZMD.</w:t>
      </w:r>
      <w:r w:rsidRPr="00FD47EA">
        <w:rPr>
          <w:color w:val="auto"/>
          <w:lang w:eastAsia="fr-FR"/>
        </w:rPr>
        <w:t xml:space="preserve"> Il doit être associé aux Spécifications Techniques d'Accès au Service (STAS) des </w:t>
      </w:r>
      <w:r w:rsidRPr="00FD47EA">
        <w:t>prestations de Raccordement FTTH Passif</w:t>
      </w:r>
      <w:r w:rsidRPr="00FD47EA">
        <w:rPr>
          <w:color w:val="auto"/>
          <w:lang w:eastAsia="fr-FR"/>
        </w:rPr>
        <w:t>.</w:t>
      </w:r>
    </w:p>
    <w:p w14:paraId="363C2A53" w14:textId="77777777" w:rsidR="00C96979" w:rsidRPr="00FD47EA" w:rsidRDefault="00C96979" w:rsidP="00C96979">
      <w:pPr>
        <w:pStyle w:val="Puceniveau2"/>
        <w:numPr>
          <w:ilvl w:val="0"/>
          <w:numId w:val="0"/>
        </w:numPr>
        <w:rPr>
          <w:color w:val="auto"/>
        </w:rPr>
      </w:pPr>
      <w:r w:rsidRPr="00FD47EA">
        <w:rPr>
          <w:color w:val="auto"/>
        </w:rPr>
        <w:t>Conformément à l’article 5.1.2.2 des Conditions Particulières, le Client peut choisir de réaliser lui-même les Raccordements FTTH Passifs de ses Clients Finaux ou demander leur réalisation par le Fournisseur.</w:t>
      </w:r>
    </w:p>
    <w:bookmarkEnd w:id="3"/>
    <w:bookmarkEnd w:id="4"/>
    <w:bookmarkEnd w:id="5"/>
    <w:bookmarkEnd w:id="6"/>
    <w:bookmarkEnd w:id="7"/>
    <w:p w14:paraId="3D30810D" w14:textId="77777777" w:rsidR="00471EE0" w:rsidRPr="00FD47EA" w:rsidRDefault="00471EE0" w:rsidP="00CD038D">
      <w:pPr>
        <w:pStyle w:val="Paragraphe1"/>
        <w:rPr>
          <w:szCs w:val="20"/>
        </w:rPr>
      </w:pPr>
    </w:p>
    <w:p w14:paraId="08D3B3D5" w14:textId="77777777" w:rsidR="00CD038D" w:rsidRPr="00FD47EA" w:rsidRDefault="00CD038D" w:rsidP="00CD038D">
      <w:pPr>
        <w:pStyle w:val="Paragraphe1"/>
        <w:rPr>
          <w:lang w:eastAsia="fr-FR"/>
        </w:rPr>
      </w:pPr>
      <w:r w:rsidRPr="00FD47EA">
        <w:rPr>
          <w:lang w:eastAsia="fr-FR"/>
        </w:rPr>
        <w:t xml:space="preserve">Ces </w:t>
      </w:r>
      <w:r w:rsidR="004D51BF" w:rsidRPr="00FD47EA">
        <w:rPr>
          <w:lang w:eastAsia="fr-FR"/>
        </w:rPr>
        <w:t>modalités</w:t>
      </w:r>
      <w:r w:rsidRPr="00FD47EA">
        <w:rPr>
          <w:lang w:eastAsia="fr-FR"/>
        </w:rPr>
        <w:t xml:space="preserve"> décrivent : </w:t>
      </w:r>
    </w:p>
    <w:p w14:paraId="3CA69944" w14:textId="77777777" w:rsidR="00BD6009" w:rsidRPr="00FD47EA" w:rsidRDefault="00BD6009" w:rsidP="00CD038D">
      <w:pPr>
        <w:pStyle w:val="Puceniveau2"/>
      </w:pPr>
      <w:r w:rsidRPr="00FD47EA">
        <w:rPr>
          <w:lang w:eastAsia="fr-FR"/>
        </w:rPr>
        <w:t>La topologie des réseaux FTTH en ZMD</w:t>
      </w:r>
      <w:r w:rsidRPr="00FD47EA">
        <w:t xml:space="preserve"> </w:t>
      </w:r>
    </w:p>
    <w:p w14:paraId="5E52A9F5" w14:textId="77777777" w:rsidR="00CD038D" w:rsidRPr="00FD47EA" w:rsidRDefault="00BD6009" w:rsidP="00CD038D">
      <w:pPr>
        <w:pStyle w:val="Puceniveau2"/>
      </w:pPr>
      <w:r w:rsidRPr="00FD47EA">
        <w:rPr>
          <w:lang w:eastAsia="fr-FR"/>
        </w:rPr>
        <w:t>Les caractéristiques techniques des matériels au PM</w:t>
      </w:r>
      <w:r w:rsidR="00CD038D" w:rsidRPr="00FD47EA">
        <w:tab/>
      </w:r>
    </w:p>
    <w:p w14:paraId="244EF732" w14:textId="77777777" w:rsidR="00BD6009" w:rsidRPr="00FD47EA" w:rsidRDefault="00BD6009" w:rsidP="00CD038D">
      <w:pPr>
        <w:pStyle w:val="Puceniveau2"/>
      </w:pPr>
      <w:r w:rsidRPr="00FD47EA">
        <w:rPr>
          <w:lang w:eastAsia="fr-FR"/>
        </w:rPr>
        <w:t>Les règles de mise en œuvre des opérations au PM</w:t>
      </w:r>
    </w:p>
    <w:p w14:paraId="046DEED1" w14:textId="77777777" w:rsidR="00CD038D" w:rsidRPr="00FD47EA" w:rsidRDefault="00BD6009" w:rsidP="00CD038D">
      <w:pPr>
        <w:pStyle w:val="Puceniveau2"/>
      </w:pPr>
      <w:r w:rsidRPr="00FD47EA">
        <w:rPr>
          <w:lang w:eastAsia="fr-FR"/>
        </w:rPr>
        <w:t>Le système de repérage des éléments du réseau</w:t>
      </w:r>
    </w:p>
    <w:p w14:paraId="086F7D81" w14:textId="77777777" w:rsidR="00BD6009" w:rsidRPr="00FD47EA" w:rsidRDefault="00BD6009" w:rsidP="00CD038D">
      <w:pPr>
        <w:rPr>
          <w:lang w:eastAsia="fr-FR"/>
        </w:rPr>
      </w:pPr>
    </w:p>
    <w:p w14:paraId="382E6C78" w14:textId="77777777" w:rsidR="00471EE0" w:rsidRPr="00FD47EA" w:rsidRDefault="00471EE0" w:rsidP="00471EE0">
      <w:pPr>
        <w:pStyle w:val="Puceniveau2"/>
        <w:numPr>
          <w:ilvl w:val="0"/>
          <w:numId w:val="0"/>
        </w:numPr>
        <w:rPr>
          <w:rStyle w:val="Paragraphe1Car"/>
          <w:color w:val="auto"/>
          <w:szCs w:val="20"/>
        </w:rPr>
      </w:pPr>
      <w:r w:rsidRPr="00FD47EA">
        <w:rPr>
          <w:rStyle w:val="Paragraphe1Car"/>
        </w:rPr>
        <w:t>Dans ce qui suit :</w:t>
      </w:r>
    </w:p>
    <w:p w14:paraId="680410AE" w14:textId="77777777" w:rsidR="00471EE0" w:rsidRPr="00FD47EA" w:rsidRDefault="00471EE0" w:rsidP="00471EE0">
      <w:pPr>
        <w:pStyle w:val="Puceniveau2"/>
      </w:pPr>
      <w:r w:rsidRPr="00FD47EA">
        <w:t xml:space="preserve">« </w:t>
      </w:r>
      <w:r w:rsidRPr="00FD47EA">
        <w:rPr>
          <w:b/>
        </w:rPr>
        <w:t>Opérateur Commercial</w:t>
      </w:r>
      <w:r w:rsidRPr="00FD47EA">
        <w:t xml:space="preserve"> » : désigne un opérateur FTTH qui commercialise des services de communications électroniques à très haut débit en fibre optique dans un Site FTTH;</w:t>
      </w:r>
    </w:p>
    <w:p w14:paraId="7F00E249" w14:textId="77777777" w:rsidR="00471EE0" w:rsidRPr="00FD47EA" w:rsidRDefault="00471EE0" w:rsidP="00471EE0">
      <w:pPr>
        <w:pStyle w:val="Puceniveau2"/>
      </w:pPr>
      <w:r w:rsidRPr="00FD47EA">
        <w:t xml:space="preserve">« </w:t>
      </w:r>
      <w:r w:rsidRPr="00FD47EA">
        <w:rPr>
          <w:b/>
        </w:rPr>
        <w:t>Client Final</w:t>
      </w:r>
      <w:r w:rsidRPr="00FD47EA">
        <w:t xml:space="preserve"> » : désigne toute personne physique ou morale qui souscrit à une offre de services de communications électroniques très haut débit auprès d’un Opérateur Commercial ;</w:t>
      </w:r>
    </w:p>
    <w:p w14:paraId="5FF60D1E" w14:textId="77777777" w:rsidR="00471EE0" w:rsidRPr="00FD47EA" w:rsidRDefault="00471EE0" w:rsidP="00471EE0">
      <w:pPr>
        <w:pStyle w:val="Puceniveau2"/>
      </w:pPr>
      <w:r w:rsidRPr="00FD47EA">
        <w:t xml:space="preserve"> </w:t>
      </w:r>
      <w:r w:rsidRPr="00FD47EA">
        <w:rPr>
          <w:b/>
        </w:rPr>
        <w:t>« Installateur » </w:t>
      </w:r>
      <w:r w:rsidRPr="00FD47EA">
        <w:t xml:space="preserve">: désigne la personne physique ou morale qui réalise le </w:t>
      </w:r>
      <w:r w:rsidR="00A56FC5" w:rsidRPr="00FD47EA">
        <w:t>R</w:t>
      </w:r>
      <w:r w:rsidRPr="00FD47EA">
        <w:t xml:space="preserve">accordement </w:t>
      </w:r>
      <w:r w:rsidR="00A56FC5" w:rsidRPr="00FD47EA">
        <w:t>FT</w:t>
      </w:r>
      <w:r w:rsidR="00526A6F" w:rsidRPr="00FD47EA">
        <w:t>T</w:t>
      </w:r>
      <w:r w:rsidR="00A56FC5" w:rsidRPr="00FD47EA">
        <w:t>H Passif</w:t>
      </w:r>
      <w:r w:rsidRPr="00FD47EA">
        <w:t xml:space="preserve"> et/ou la mise en service d’un Client Final sur le réseau du Fournisseur. L’Installateur peut être :</w:t>
      </w:r>
    </w:p>
    <w:p w14:paraId="7D6228D0" w14:textId="77777777" w:rsidR="00471EE0" w:rsidRPr="00FD47EA" w:rsidRDefault="00471EE0" w:rsidP="00471EE0">
      <w:pPr>
        <w:pStyle w:val="Puceniveau3"/>
      </w:pPr>
      <w:r w:rsidRPr="00FD47EA">
        <w:t>le Fournisseur, ou l’un de ses sous-traitants, si le Client a choisi l’option de réalisation des raccordements par le Fournisseur ;</w:t>
      </w:r>
    </w:p>
    <w:p w14:paraId="39C4A980" w14:textId="77777777" w:rsidR="00471EE0" w:rsidRPr="00FD47EA" w:rsidRDefault="00471EE0" w:rsidP="00471EE0">
      <w:pPr>
        <w:pStyle w:val="Puceniveau3"/>
      </w:pPr>
      <w:r w:rsidRPr="00FD47EA">
        <w:t>ou le Client ou l’un de ses sous-traitants, si ce dernier a choisi l’option de réalisation des raccordements par le Client (mode STOC)</w:t>
      </w:r>
    </w:p>
    <w:p w14:paraId="48A769BE" w14:textId="77777777" w:rsidR="00471EE0" w:rsidRPr="00FD47EA" w:rsidRDefault="00471EE0" w:rsidP="00471EE0">
      <w:pPr>
        <w:pStyle w:val="Puceniveau2"/>
        <w:numPr>
          <w:ilvl w:val="0"/>
          <w:numId w:val="0"/>
        </w:numPr>
        <w:rPr>
          <w:color w:val="auto"/>
        </w:rPr>
      </w:pPr>
    </w:p>
    <w:p w14:paraId="59907A7C" w14:textId="77777777" w:rsidR="005C0DB2" w:rsidRPr="00FD47EA" w:rsidRDefault="005C0DB2" w:rsidP="005639F3">
      <w:pPr>
        <w:pStyle w:val="Titre1"/>
        <w:rPr>
          <w:rFonts w:cs="Arial"/>
        </w:rPr>
      </w:pPr>
      <w:bookmarkStart w:id="23" w:name="_Toc444884447"/>
      <w:bookmarkStart w:id="24" w:name="_Toc469390417"/>
      <w:bookmarkStart w:id="25" w:name="_Toc36115193"/>
      <w:bookmarkStart w:id="26" w:name="_Toc409021515"/>
      <w:bookmarkStart w:id="27" w:name="_Toc420488533"/>
      <w:bookmarkStart w:id="28" w:name="_Toc426983643"/>
      <w:bookmarkStart w:id="29" w:name="_Toc407804215"/>
      <w:r w:rsidRPr="00FD47EA">
        <w:rPr>
          <w:rFonts w:cs="Arial"/>
        </w:rPr>
        <w:t>Topologie des réseaux FTTH</w:t>
      </w:r>
      <w:bookmarkEnd w:id="23"/>
      <w:r w:rsidRPr="00FD47EA">
        <w:rPr>
          <w:rFonts w:cs="Arial"/>
        </w:rPr>
        <w:t xml:space="preserve"> en ZMD</w:t>
      </w:r>
      <w:bookmarkEnd w:id="24"/>
      <w:bookmarkEnd w:id="25"/>
    </w:p>
    <w:p w14:paraId="16B7C66F" w14:textId="77777777" w:rsidR="005C0DB2" w:rsidRPr="00FD47EA" w:rsidRDefault="005C0DB2" w:rsidP="005C0DB2">
      <w:pPr>
        <w:pStyle w:val="Paragraphe1"/>
      </w:pPr>
      <w:r w:rsidRPr="00FD47EA">
        <w:t>Les réseaux FTTH opéré</w:t>
      </w:r>
      <w:r w:rsidR="00D47E32" w:rsidRPr="00FD47EA">
        <w:t>s</w:t>
      </w:r>
      <w:r w:rsidRPr="00FD47EA">
        <w:t xml:space="preserve"> par </w:t>
      </w:r>
      <w:r w:rsidR="009527AF" w:rsidRPr="00FD47EA">
        <w:t xml:space="preserve">le Fournisseur </w:t>
      </w:r>
      <w:r w:rsidRPr="00FD47EA">
        <w:t>compren</w:t>
      </w:r>
      <w:r w:rsidR="00D47E32" w:rsidRPr="00FD47EA">
        <w:t>nent</w:t>
      </w:r>
      <w:r w:rsidRPr="00FD47EA">
        <w:t> :</w:t>
      </w:r>
    </w:p>
    <w:p w14:paraId="23444C92" w14:textId="77777777" w:rsidR="005C0DB2" w:rsidRPr="00FD47EA" w:rsidRDefault="005C0DB2" w:rsidP="005C0DB2">
      <w:pPr>
        <w:pStyle w:val="Puceniveau2"/>
      </w:pPr>
      <w:r w:rsidRPr="00FD47EA">
        <w:t>Une infrastructure passive, composée principalement de conduite et de supports aériens permettant le cheminement des câbles optiques.</w:t>
      </w:r>
    </w:p>
    <w:p w14:paraId="0E3A3204" w14:textId="77777777" w:rsidR="005C0DB2" w:rsidRPr="00FD47EA" w:rsidRDefault="005C0DB2" w:rsidP="005C0DB2">
      <w:pPr>
        <w:pStyle w:val="Puceniveau2"/>
      </w:pPr>
      <w:r w:rsidRPr="00FD47EA">
        <w:t xml:space="preserve">Une infrastructure optique composée de câbles, BPE ou coffret (poteau / façade) reliant les équipements d’accès des opérateurs à une prise terminale optique chez </w:t>
      </w:r>
      <w:r w:rsidR="007B1575" w:rsidRPr="00FD47EA">
        <w:t>le Client Final</w:t>
      </w:r>
      <w:r w:rsidRPr="00FD47EA">
        <w:t>.</w:t>
      </w:r>
    </w:p>
    <w:p w14:paraId="699D8709" w14:textId="77777777" w:rsidR="005C0DB2" w:rsidRPr="00FD47EA" w:rsidRDefault="005C0DB2" w:rsidP="005C0DB2">
      <w:r w:rsidRPr="00FD47EA">
        <w:t>L’infrastructure optique est fonctionnellement subdivisée en 4 segments :</w:t>
      </w:r>
    </w:p>
    <w:p w14:paraId="5B525E54" w14:textId="77777777" w:rsidR="005C0DB2" w:rsidRPr="00FD47EA" w:rsidRDefault="005C0DB2" w:rsidP="005C0DB2">
      <w:pPr>
        <w:pStyle w:val="Puceniveau2"/>
      </w:pPr>
      <w:r w:rsidRPr="00FD47EA">
        <w:rPr>
          <w:u w:val="single"/>
        </w:rPr>
        <w:t>Le réseau de Collecte</w:t>
      </w:r>
      <w:r w:rsidRPr="00FD47EA">
        <w:t xml:space="preserve"> permet d’interconnecter les Nœuds principaux de Raccordement Optique (NRO) entre eux. Dans certains cas ce réseau de Collecte peut être étendu jusqu’aux Points de Présence Opérateurs (POP) et au GIX (Point d’échange Internet).</w:t>
      </w:r>
    </w:p>
    <w:p w14:paraId="01F9923D" w14:textId="77777777" w:rsidR="005C0DB2" w:rsidRPr="00FD47EA" w:rsidRDefault="005C0DB2" w:rsidP="005C0DB2">
      <w:pPr>
        <w:pStyle w:val="Puceniveau2"/>
      </w:pPr>
      <w:r w:rsidRPr="00FD47EA">
        <w:rPr>
          <w:u w:val="single"/>
        </w:rPr>
        <w:t>Le Réseau de Transport</w:t>
      </w:r>
      <w:r w:rsidRPr="00FD47EA">
        <w:t xml:space="preserve"> permet le rattachement des zones arrière des Points de Mutualisation ou Sous Répartiteur Optique à un NRO.</w:t>
      </w:r>
    </w:p>
    <w:p w14:paraId="5E6BD9D8" w14:textId="77777777" w:rsidR="005C0DB2" w:rsidRPr="00FD47EA" w:rsidRDefault="005C0DB2" w:rsidP="005C0DB2">
      <w:pPr>
        <w:pStyle w:val="Puceniveau2"/>
      </w:pPr>
      <w:r w:rsidRPr="00FD47EA">
        <w:rPr>
          <w:u w:val="single"/>
        </w:rPr>
        <w:t>Le Réseau de Desserte</w:t>
      </w:r>
      <w:r w:rsidRPr="00FD47EA">
        <w:t xml:space="preserve"> est le réseau capillaire en Zone arrière d’un Point de Mutualisation qui permet la distribution depuis le </w:t>
      </w:r>
      <w:r w:rsidR="00233B21" w:rsidRPr="00FD47EA">
        <w:t xml:space="preserve">PM </w:t>
      </w:r>
      <w:r w:rsidRPr="00FD47EA">
        <w:t xml:space="preserve"> vers chaque PBO (Point de Branchement Optique). </w:t>
      </w:r>
    </w:p>
    <w:p w14:paraId="6A910956" w14:textId="77777777" w:rsidR="005C0DB2" w:rsidRPr="00FD47EA" w:rsidRDefault="005C0DB2" w:rsidP="005C0DB2">
      <w:pPr>
        <w:pStyle w:val="Puceniveau2"/>
      </w:pPr>
      <w:r w:rsidRPr="00FD47EA">
        <w:rPr>
          <w:u w:val="single"/>
        </w:rPr>
        <w:t>Le Réseau de Branchement</w:t>
      </w:r>
      <w:r w:rsidRPr="00FD47EA">
        <w:t xml:space="preserve"> est le segment terminal qui permet de desservir chaque local (logement, entreprise ou site public) à partir du PBO</w:t>
      </w:r>
      <w:r w:rsidR="007B7AE8" w:rsidRPr="00FD47EA">
        <w:t xml:space="preserve"> jusqu’au PTO. Ce segment regroupe l’ensemble des Raccordements FTTH Passif.</w:t>
      </w:r>
    </w:p>
    <w:p w14:paraId="59201F3A" w14:textId="77777777" w:rsidR="005C0DB2" w:rsidRPr="00FD47EA" w:rsidRDefault="005C0DB2" w:rsidP="007B7AE8">
      <w:pPr>
        <w:pStyle w:val="Paragraphe1"/>
      </w:pPr>
      <w:r w:rsidRPr="00FD47EA">
        <w:t xml:space="preserve">Le Réseau de Desserte couvre </w:t>
      </w:r>
      <w:r w:rsidRPr="00FD47EA">
        <w:rPr>
          <w:u w:val="single"/>
        </w:rPr>
        <w:t>les zones mutualisées de la boucle locale optique (BLOM)</w:t>
      </w:r>
      <w:r w:rsidRPr="00FD47EA">
        <w:t xml:space="preserve"> qui desser</w:t>
      </w:r>
      <w:r w:rsidR="007B7AE8" w:rsidRPr="00FD47EA">
        <w:t>ven</w:t>
      </w:r>
      <w:r w:rsidRPr="00FD47EA">
        <w:t>t en technologie GPON les locaux résidentiels, ou les entreprises ou sites publics souscrivant à des services professionnels.</w:t>
      </w:r>
    </w:p>
    <w:p w14:paraId="405ADEFE" w14:textId="77777777" w:rsidR="005C0DB2" w:rsidRPr="00FD47EA" w:rsidRDefault="005C0DB2" w:rsidP="005C0DB2">
      <w:pPr>
        <w:pStyle w:val="Paragraphe1"/>
      </w:pPr>
      <w:r w:rsidRPr="00FD47EA">
        <w:t>Chaque segment fonctionnel est encadré par des points de flexibilité (point de brassage / raccordement de fibre), appelés aussi points techniques :</w:t>
      </w:r>
    </w:p>
    <w:p w14:paraId="792997D4" w14:textId="77777777" w:rsidR="005C0DB2" w:rsidRPr="00FD47EA" w:rsidRDefault="005C0DB2" w:rsidP="005C0DB2">
      <w:pPr>
        <w:pStyle w:val="Puceniveau2"/>
      </w:pPr>
      <w:r w:rsidRPr="00FD47EA">
        <w:rPr>
          <w:u w:val="single"/>
        </w:rPr>
        <w:t>NRO</w:t>
      </w:r>
      <w:r w:rsidR="00B21196" w:rsidRPr="00FD47EA">
        <w:t xml:space="preserve"> : Nœud de Raccordement Optique, désigne le site qui héberge l’équipement d’accès actif d’un Opérateur Commercial. Ce site peut être, entre autre cas, un PM-NRO. </w:t>
      </w:r>
    </w:p>
    <w:p w14:paraId="4BB28CE3" w14:textId="77777777" w:rsidR="00B21196" w:rsidRPr="00FD47EA" w:rsidRDefault="00B21196" w:rsidP="005C0DB2">
      <w:pPr>
        <w:pStyle w:val="Puceniveau2"/>
      </w:pPr>
      <w:r w:rsidRPr="00FD47EA">
        <w:rPr>
          <w:u w:val="single"/>
        </w:rPr>
        <w:t>PM</w:t>
      </w:r>
      <w:r w:rsidRPr="00FD47EA">
        <w:t> : Point de Mutualisation, désigne le point sur lequel les liens fibre optiques de la boucle locale optique sont concentrés pour être livrés au Client s’il y est hébergé ou collectés via l’offre de transport PM-NRO pour une livraison au NRO.</w:t>
      </w:r>
    </w:p>
    <w:p w14:paraId="1BD3B776" w14:textId="77777777" w:rsidR="005C0DB2" w:rsidRPr="00FD47EA" w:rsidRDefault="00B21196" w:rsidP="00B21196">
      <w:pPr>
        <w:pStyle w:val="Puceniveau2"/>
      </w:pPr>
      <w:r w:rsidRPr="00FD47EA">
        <w:rPr>
          <w:u w:val="single"/>
        </w:rPr>
        <w:t>PBO</w:t>
      </w:r>
      <w:r w:rsidRPr="00FD47EA">
        <w:t> : Point de Branchement Optique, désigne le boîtier auquel le logement ou local professionnel du Client Final doit être raccordé pour la mise en service des offres du Client. Synonyme de Boitier d’étage.</w:t>
      </w:r>
    </w:p>
    <w:p w14:paraId="2431D8ED" w14:textId="77777777" w:rsidR="005C0DB2" w:rsidRPr="00FD47EA" w:rsidRDefault="00597B4B" w:rsidP="005C0DB2">
      <w:pPr>
        <w:pStyle w:val="Puceniveau2"/>
      </w:pPr>
      <w:r w:rsidRPr="00FD47EA">
        <w:rPr>
          <w:u w:val="single"/>
        </w:rPr>
        <w:t>PTO</w:t>
      </w:r>
      <w:r w:rsidRPr="00FD47EA">
        <w:t> : Point de Ter</w:t>
      </w:r>
      <w:r w:rsidR="00233B21" w:rsidRPr="00FD47EA">
        <w:t>minaison Optique</w:t>
      </w:r>
      <w:r w:rsidR="00B21196" w:rsidRPr="00FD47EA">
        <w:t>, désigne la limite de séparation entre le raccordement au PBO et l’installation privative du Client Final. Le PTO est situé dans l’habitation ou le local professionnel du Client Final. Il est matérialisé par un équipement comportant une ou plusieurs prises.</w:t>
      </w:r>
    </w:p>
    <w:p w14:paraId="275BB246" w14:textId="77777777" w:rsidR="00057F0E" w:rsidRPr="00FD47EA" w:rsidRDefault="00057F0E" w:rsidP="005C0DB2">
      <w:pPr>
        <w:pStyle w:val="Paragraphe1"/>
      </w:pPr>
    </w:p>
    <w:p w14:paraId="03D2E76C" w14:textId="77777777" w:rsidR="005C0DB2" w:rsidRPr="00FD47EA" w:rsidRDefault="00B360C3" w:rsidP="005C0DB2">
      <w:pPr>
        <w:pStyle w:val="Paragraphe1"/>
      </w:pPr>
      <w:r w:rsidRPr="00FD47EA">
        <w:t xml:space="preserve">Le réseau de desserte en </w:t>
      </w:r>
      <w:r w:rsidR="005C0DB2" w:rsidRPr="00FD47EA">
        <w:t>zone arrière du Point d</w:t>
      </w:r>
      <w:r w:rsidRPr="00FD47EA">
        <w:t>e Mutualisation est dimensionné</w:t>
      </w:r>
      <w:r w:rsidR="005C0DB2" w:rsidRPr="00FD47EA">
        <w:t xml:space="preserve"> pour amener</w:t>
      </w:r>
      <w:r w:rsidR="00B21196" w:rsidRPr="00FD47EA">
        <w:t xml:space="preserve"> </w:t>
      </w:r>
      <w:r w:rsidR="00EC4E8B" w:rsidRPr="00FD47EA">
        <w:t>une fibre par L</w:t>
      </w:r>
      <w:r w:rsidR="005C0DB2" w:rsidRPr="00FD47EA">
        <w:t xml:space="preserve">ocal FTTH. </w:t>
      </w:r>
    </w:p>
    <w:p w14:paraId="4D04D25B" w14:textId="77777777" w:rsidR="005C0DB2" w:rsidRPr="00FD47EA" w:rsidRDefault="005C0DB2" w:rsidP="005C0DB2">
      <w:pPr>
        <w:pStyle w:val="Paragraphe1"/>
      </w:pPr>
    </w:p>
    <w:p w14:paraId="4D06C8C5" w14:textId="77777777" w:rsidR="005C0DB2" w:rsidRPr="00FD47EA" w:rsidRDefault="005C0DB2" w:rsidP="005C0DB2">
      <w:pPr>
        <w:jc w:val="center"/>
      </w:pPr>
      <w:r w:rsidRPr="00FD47EA">
        <w:rPr>
          <w:noProof/>
          <w:lang w:eastAsia="fr-FR"/>
        </w:rPr>
        <w:drawing>
          <wp:inline distT="0" distB="0" distL="0" distR="0" wp14:anchorId="3BD180BA" wp14:editId="6F4441CC">
            <wp:extent cx="5507990" cy="3760911"/>
            <wp:effectExtent l="0" t="0" r="0" b="0"/>
            <wp:docPr id="22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507990" cy="3760911"/>
                    </a:xfrm>
                    <a:prstGeom prst="rect">
                      <a:avLst/>
                    </a:prstGeom>
                  </pic:spPr>
                </pic:pic>
              </a:graphicData>
            </a:graphic>
          </wp:inline>
        </w:drawing>
      </w:r>
    </w:p>
    <w:p w14:paraId="185113FF" w14:textId="77777777" w:rsidR="005C0DB2" w:rsidRPr="00FD47EA" w:rsidRDefault="005C0DB2" w:rsidP="005C0DB2">
      <w:pPr>
        <w:keepLines w:val="0"/>
        <w:spacing w:before="0" w:after="0"/>
        <w:jc w:val="center"/>
      </w:pPr>
      <w:r w:rsidRPr="00FD47EA">
        <w:t>Segmentation et points techniques d’un réseau FTTH</w:t>
      </w:r>
    </w:p>
    <w:p w14:paraId="7978DCB9" w14:textId="77777777" w:rsidR="005C0DB2" w:rsidRPr="00FD47EA" w:rsidRDefault="005C0DB2" w:rsidP="005C0DB2">
      <w:pPr>
        <w:pStyle w:val="Paragraphe1"/>
      </w:pPr>
    </w:p>
    <w:p w14:paraId="2CB8A32A" w14:textId="77777777" w:rsidR="00592555" w:rsidRPr="00FD47EA" w:rsidRDefault="00592555" w:rsidP="00592555">
      <w:pPr>
        <w:pStyle w:val="Titre1"/>
        <w:rPr>
          <w:rFonts w:cs="Arial"/>
        </w:rPr>
      </w:pPr>
      <w:bookmarkStart w:id="30" w:name="_Toc469390439"/>
      <w:bookmarkStart w:id="31" w:name="_Toc36115194"/>
      <w:bookmarkStart w:id="32" w:name="_Toc393789859"/>
      <w:bookmarkStart w:id="33" w:name="_Toc416959939"/>
      <w:bookmarkStart w:id="34" w:name="_Toc416960003"/>
      <w:bookmarkStart w:id="35" w:name="_Toc427050391"/>
      <w:bookmarkStart w:id="36" w:name="_Toc462740507"/>
      <w:bookmarkStart w:id="37" w:name="_Toc441169322"/>
      <w:bookmarkStart w:id="38" w:name="_Toc44580370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6"/>
      <w:bookmarkEnd w:id="27"/>
      <w:bookmarkEnd w:id="28"/>
      <w:bookmarkEnd w:id="29"/>
      <w:r w:rsidRPr="00FD47EA">
        <w:rPr>
          <w:rFonts w:cs="Arial"/>
        </w:rPr>
        <w:t xml:space="preserve">Caractéristiques </w:t>
      </w:r>
      <w:r w:rsidR="0064004C" w:rsidRPr="00FD47EA">
        <w:rPr>
          <w:rFonts w:cs="Arial"/>
        </w:rPr>
        <w:t xml:space="preserve">techniques </w:t>
      </w:r>
      <w:r w:rsidRPr="00FD47EA">
        <w:rPr>
          <w:rFonts w:cs="Arial"/>
        </w:rPr>
        <w:t xml:space="preserve">des </w:t>
      </w:r>
      <w:bookmarkEnd w:id="30"/>
      <w:r w:rsidR="0064004C" w:rsidRPr="00FD47EA">
        <w:rPr>
          <w:rFonts w:cs="Arial"/>
        </w:rPr>
        <w:t>matériels au PM</w:t>
      </w:r>
      <w:bookmarkEnd w:id="31"/>
      <w:r w:rsidR="00F02CF2" w:rsidRPr="00FD47EA">
        <w:rPr>
          <w:rFonts w:cs="Arial"/>
        </w:rPr>
        <w:t xml:space="preserve"> </w:t>
      </w:r>
    </w:p>
    <w:bookmarkEnd w:id="32"/>
    <w:bookmarkEnd w:id="33"/>
    <w:bookmarkEnd w:id="34"/>
    <w:bookmarkEnd w:id="35"/>
    <w:bookmarkEnd w:id="36"/>
    <w:p w14:paraId="425842C5" w14:textId="77777777" w:rsidR="00592555" w:rsidRPr="00FD47EA" w:rsidRDefault="00592555" w:rsidP="00592555">
      <w:pPr>
        <w:pStyle w:val="Paragraphe1"/>
      </w:pPr>
      <w:r w:rsidRPr="00FD47EA">
        <w:t xml:space="preserve">Il existe trois types de </w:t>
      </w:r>
      <w:r w:rsidR="00147632" w:rsidRPr="00FD47EA">
        <w:t>points de mutualisation</w:t>
      </w:r>
      <w:r w:rsidRPr="00FD47EA">
        <w:t xml:space="preserve"> sur les réseaux FTTH</w:t>
      </w:r>
      <w:r w:rsidR="00147632" w:rsidRPr="00FD47EA">
        <w:t> :</w:t>
      </w:r>
    </w:p>
    <w:p w14:paraId="4F066877" w14:textId="77777777" w:rsidR="00592555" w:rsidRPr="00FD47EA" w:rsidRDefault="00147632" w:rsidP="00592555">
      <w:pPr>
        <w:pStyle w:val="Puceniveau2"/>
      </w:pPr>
      <w:r w:rsidRPr="00FD47EA">
        <w:t>PM</w:t>
      </w:r>
      <w:r w:rsidR="00592555" w:rsidRPr="00FD47EA">
        <w:t xml:space="preserve"> 400 dans une armoire extérieure</w:t>
      </w:r>
    </w:p>
    <w:p w14:paraId="43E28275" w14:textId="77777777" w:rsidR="00592555" w:rsidRPr="00FD47EA" w:rsidRDefault="00147632" w:rsidP="00592555">
      <w:pPr>
        <w:pStyle w:val="Puceniveau2"/>
      </w:pPr>
      <w:r w:rsidRPr="00FD47EA">
        <w:t>PM</w:t>
      </w:r>
      <w:r w:rsidR="00592555" w:rsidRPr="00FD47EA">
        <w:t xml:space="preserve"> 800 dans une armoire extérieure</w:t>
      </w:r>
    </w:p>
    <w:p w14:paraId="63B3AB8D" w14:textId="77777777" w:rsidR="00592555" w:rsidRPr="00FD47EA" w:rsidRDefault="00147632" w:rsidP="00592555">
      <w:pPr>
        <w:pStyle w:val="Puceniveau2"/>
      </w:pPr>
      <w:r w:rsidRPr="00FD47EA">
        <w:t>PM</w:t>
      </w:r>
      <w:r w:rsidR="00592555" w:rsidRPr="00FD47EA">
        <w:t xml:space="preserve"> 1000 dans un local attenant au NRO</w:t>
      </w:r>
      <w:r w:rsidR="0021267C" w:rsidRPr="00FD47EA">
        <w:t xml:space="preserve"> ou à l’intérieur du NRO séparé de l’espace Opérateurs</w:t>
      </w:r>
    </w:p>
    <w:p w14:paraId="7EC93362" w14:textId="77777777" w:rsidR="00592555" w:rsidRPr="00FD47EA" w:rsidRDefault="005639F3" w:rsidP="00F02CF2">
      <w:pPr>
        <w:pStyle w:val="Titre2"/>
        <w:rPr>
          <w:rFonts w:cs="Arial"/>
        </w:rPr>
      </w:pPr>
      <w:bookmarkStart w:id="39" w:name="_Toc383422407"/>
      <w:bookmarkStart w:id="40" w:name="_Toc385349331"/>
      <w:bookmarkStart w:id="41" w:name="_Toc390261147"/>
      <w:bookmarkStart w:id="42" w:name="_Toc393789861"/>
      <w:bookmarkStart w:id="43" w:name="_Toc416959941"/>
      <w:bookmarkStart w:id="44" w:name="_Toc416960005"/>
      <w:bookmarkStart w:id="45" w:name="_Toc427050393"/>
      <w:bookmarkStart w:id="46" w:name="_Toc462740509"/>
      <w:bookmarkStart w:id="47" w:name="_Toc469390441"/>
      <w:bookmarkStart w:id="48" w:name="_Toc36115195"/>
      <w:r w:rsidRPr="00FD47EA">
        <w:rPr>
          <w:rFonts w:cs="Arial"/>
        </w:rPr>
        <w:t>A</w:t>
      </w:r>
      <w:r w:rsidR="00592555" w:rsidRPr="00FD47EA">
        <w:rPr>
          <w:rFonts w:cs="Arial"/>
        </w:rPr>
        <w:t xml:space="preserve">rmoires </w:t>
      </w:r>
      <w:bookmarkEnd w:id="39"/>
      <w:bookmarkEnd w:id="40"/>
      <w:bookmarkEnd w:id="41"/>
      <w:bookmarkEnd w:id="42"/>
      <w:bookmarkEnd w:id="43"/>
      <w:bookmarkEnd w:id="44"/>
      <w:bookmarkEnd w:id="45"/>
      <w:bookmarkEnd w:id="46"/>
      <w:r w:rsidR="00F02CF2" w:rsidRPr="00FD47EA">
        <w:rPr>
          <w:rFonts w:cs="Arial"/>
        </w:rPr>
        <w:t xml:space="preserve">PM </w:t>
      </w:r>
      <w:r w:rsidR="00592555" w:rsidRPr="00FD47EA">
        <w:rPr>
          <w:rFonts w:cs="Arial"/>
        </w:rPr>
        <w:t>400</w:t>
      </w:r>
      <w:bookmarkEnd w:id="47"/>
      <w:bookmarkEnd w:id="48"/>
      <w:r w:rsidR="00592555" w:rsidRPr="00FD47EA">
        <w:rPr>
          <w:rFonts w:cs="Arial"/>
        </w:rPr>
        <w:t xml:space="preserve"> </w:t>
      </w:r>
    </w:p>
    <w:p w14:paraId="07C53DC7" w14:textId="77777777" w:rsidR="00592555" w:rsidRPr="00FD47EA" w:rsidRDefault="00592555" w:rsidP="00592555">
      <w:pPr>
        <w:pStyle w:val="Paragraphe1"/>
        <w:rPr>
          <w:lang w:eastAsia="fr-FR"/>
        </w:rPr>
      </w:pPr>
      <w:r w:rsidRPr="00FD47EA">
        <w:rPr>
          <w:lang w:eastAsia="fr-FR"/>
        </w:rPr>
        <w:t xml:space="preserve">L’armoire </w:t>
      </w:r>
      <w:r w:rsidRPr="00FD47EA">
        <w:t xml:space="preserve">de rue </w:t>
      </w:r>
      <w:r w:rsidR="00F02CF2" w:rsidRPr="00FD47EA">
        <w:t xml:space="preserve">PM </w:t>
      </w:r>
      <w:r w:rsidRPr="00FD47EA">
        <w:t xml:space="preserve">passive </w:t>
      </w:r>
      <w:r w:rsidRPr="00FD47EA">
        <w:rPr>
          <w:lang w:eastAsia="fr-FR"/>
        </w:rPr>
        <w:t>est constituée des éléments suivants :</w:t>
      </w:r>
    </w:p>
    <w:p w14:paraId="34DFA27B" w14:textId="77777777" w:rsidR="00592555" w:rsidRPr="00FD47EA" w:rsidRDefault="00592555" w:rsidP="00592555">
      <w:pPr>
        <w:pStyle w:val="Puceniveau2"/>
      </w:pPr>
      <w:r w:rsidRPr="00FD47EA">
        <w:t>Armoire de dimensions hors tout sont de H 1665 mm x L 1620mm x P 550mm ou proches.</w:t>
      </w:r>
    </w:p>
    <w:p w14:paraId="02692274" w14:textId="77777777" w:rsidR="00592555" w:rsidRPr="00FD47EA" w:rsidRDefault="00592555" w:rsidP="00592555">
      <w:pPr>
        <w:pStyle w:val="Puceniveau2"/>
      </w:pPr>
      <w:r w:rsidRPr="00FD47EA">
        <w:t xml:space="preserve">Panneaux simple ou double peau selon les régions démontables afin de pouvoir assurer le remplacement des éléments en cas de choc ou de dégradation. </w:t>
      </w:r>
    </w:p>
    <w:p w14:paraId="165B607C" w14:textId="77777777" w:rsidR="00592555" w:rsidRPr="00FD47EA" w:rsidRDefault="00592555" w:rsidP="00592555">
      <w:pPr>
        <w:pStyle w:val="Puceniveau2"/>
        <w:rPr>
          <w:lang w:eastAsia="fr-FR"/>
        </w:rPr>
      </w:pPr>
      <w:r w:rsidRPr="00FD47EA">
        <w:rPr>
          <w:lang w:eastAsia="fr-FR"/>
        </w:rPr>
        <w:t>Deux portes permettent une ouverture sur toute la largeur de l’armoire. La porte de droite est munie d’une poignée escamotable.</w:t>
      </w:r>
    </w:p>
    <w:p w14:paraId="4A912C32" w14:textId="77777777" w:rsidR="00592555" w:rsidRPr="00FD47EA" w:rsidRDefault="00592555" w:rsidP="00592555">
      <w:pPr>
        <w:pStyle w:val="Puceniveau2"/>
        <w:rPr>
          <w:lang w:eastAsia="fr-FR"/>
        </w:rPr>
      </w:pPr>
      <w:r w:rsidRPr="00FD47EA">
        <w:rPr>
          <w:lang w:eastAsia="fr-FR"/>
        </w:rPr>
        <w:t>La porte est munie d’un système de fermeture trois points. La serrure est équipée d’un canon européen standard</w:t>
      </w:r>
    </w:p>
    <w:p w14:paraId="3E595F05" w14:textId="77777777" w:rsidR="00592555" w:rsidRPr="00FD47EA" w:rsidRDefault="00592555" w:rsidP="00592555">
      <w:pPr>
        <w:pStyle w:val="Puceniveau2"/>
        <w:rPr>
          <w:lang w:eastAsia="fr-FR"/>
        </w:rPr>
      </w:pPr>
      <w:r w:rsidRPr="00FD47EA">
        <w:rPr>
          <w:lang w:eastAsia="fr-FR"/>
        </w:rPr>
        <w:t>Un toit double peau permettant de limiter la condensation dans l’armoire</w:t>
      </w:r>
    </w:p>
    <w:p w14:paraId="059F0907" w14:textId="77777777" w:rsidR="00592555" w:rsidRPr="00FD47EA" w:rsidRDefault="00592555" w:rsidP="00592555">
      <w:pPr>
        <w:pStyle w:val="Puceniveau2"/>
        <w:rPr>
          <w:lang w:eastAsia="fr-FR"/>
        </w:rPr>
      </w:pPr>
      <w:r w:rsidRPr="00FD47EA">
        <w:rPr>
          <w:lang w:eastAsia="fr-FR"/>
        </w:rPr>
        <w:t xml:space="preserve">D’un socle d’une hauteur d’à minima 200mm pour gérer les arrivées de câbles au sein de l’armoire. </w:t>
      </w:r>
    </w:p>
    <w:p w14:paraId="412A0C96" w14:textId="77777777" w:rsidR="00592555" w:rsidRPr="00FD47EA" w:rsidRDefault="00592555" w:rsidP="00592555">
      <w:pPr>
        <w:pStyle w:val="Puceniveau2"/>
        <w:rPr>
          <w:lang w:eastAsia="fr-FR"/>
        </w:rPr>
      </w:pPr>
      <w:r w:rsidRPr="00FD47EA">
        <w:rPr>
          <w:lang w:eastAsia="fr-FR"/>
        </w:rPr>
        <w:t>Au bas de l’armoire une plaque amovible est présente pour pouvoir accéder au socle depuis l’intérieur de l’armoire.</w:t>
      </w:r>
    </w:p>
    <w:p w14:paraId="0531B56E" w14:textId="77777777" w:rsidR="00592555" w:rsidRPr="00FD47EA" w:rsidRDefault="00592555" w:rsidP="00592555">
      <w:pPr>
        <w:pStyle w:val="Paragraphe1"/>
        <w:rPr>
          <w:rStyle w:val="LgendeCar"/>
          <w:rFonts w:ascii="Arial" w:eastAsia="Arial" w:hAnsi="Arial" w:cs="Arial"/>
          <w:b w:val="0"/>
          <w:color w:val="3D3935"/>
          <w:szCs w:val="20"/>
        </w:rPr>
      </w:pPr>
      <w:r w:rsidRPr="00FD47EA">
        <w:rPr>
          <w:rStyle w:val="LgendeCar"/>
          <w:rFonts w:ascii="Arial" w:eastAsia="Arial" w:hAnsi="Arial" w:cs="Arial"/>
          <w:b w:val="0"/>
          <w:color w:val="3D3935"/>
          <w:szCs w:val="20"/>
        </w:rPr>
        <w:t xml:space="preserve">Les armoires </w:t>
      </w:r>
      <w:r w:rsidR="00F02CF2" w:rsidRPr="00FD47EA">
        <w:rPr>
          <w:rStyle w:val="LgendeCar"/>
          <w:rFonts w:ascii="Arial" w:eastAsia="Arial" w:hAnsi="Arial" w:cs="Arial"/>
          <w:b w:val="0"/>
          <w:color w:val="3D3935"/>
          <w:szCs w:val="20"/>
        </w:rPr>
        <w:t xml:space="preserve">PM </w:t>
      </w:r>
      <w:r w:rsidRPr="00FD47EA">
        <w:rPr>
          <w:rStyle w:val="LgendeCar"/>
          <w:rFonts w:ascii="Arial" w:eastAsia="Arial" w:hAnsi="Arial" w:cs="Arial"/>
          <w:b w:val="0"/>
          <w:color w:val="3D3935"/>
          <w:szCs w:val="20"/>
        </w:rPr>
        <w:t>sont pré-équipées nativement de 4 tiroirs 144 fo dans sa partie droite (partie distribution) ce qui permet la desserte d’une zone arrière de l’ordre de 480 prises hors réserve. 1 cinquième tiroir est installé pour le câble de transport.</w:t>
      </w:r>
    </w:p>
    <w:p w14:paraId="5F09F5C1" w14:textId="77777777" w:rsidR="00592555" w:rsidRPr="00FD47EA" w:rsidRDefault="00961948" w:rsidP="00592555">
      <w:pPr>
        <w:pStyle w:val="Paragraphe1"/>
        <w:rPr>
          <w:rStyle w:val="LgendeCar"/>
          <w:rFonts w:ascii="Arial" w:eastAsia="Arial" w:hAnsi="Arial" w:cs="Arial"/>
          <w:b w:val="0"/>
          <w:color w:val="3D3935"/>
          <w:szCs w:val="20"/>
        </w:rPr>
      </w:pPr>
      <w:r w:rsidRPr="00FD47EA">
        <w:rPr>
          <w:rStyle w:val="LgendeCar"/>
          <w:rFonts w:ascii="Arial" w:eastAsia="Arial" w:hAnsi="Arial" w:cs="Arial"/>
          <w:b w:val="0"/>
          <w:color w:val="3D3935"/>
          <w:szCs w:val="20"/>
        </w:rPr>
        <w:t>Le Fournisseur</w:t>
      </w:r>
      <w:r w:rsidR="00592555" w:rsidRPr="00FD47EA">
        <w:rPr>
          <w:rStyle w:val="LgendeCar"/>
          <w:rFonts w:ascii="Arial" w:eastAsia="Arial" w:hAnsi="Arial" w:cs="Arial"/>
          <w:b w:val="0"/>
          <w:color w:val="3D3935"/>
          <w:szCs w:val="20"/>
        </w:rPr>
        <w:t xml:space="preserve"> prévoit ainsi une marge en capacité de 25% pour les extensions futures de la zone arrière du </w:t>
      </w:r>
      <w:r w:rsidR="00233B21" w:rsidRPr="00FD47EA">
        <w:rPr>
          <w:rStyle w:val="LgendeCar"/>
          <w:rFonts w:ascii="Arial" w:eastAsia="Arial" w:hAnsi="Arial" w:cs="Arial"/>
          <w:b w:val="0"/>
          <w:color w:val="3D3935"/>
          <w:szCs w:val="20"/>
        </w:rPr>
        <w:t xml:space="preserve">PM </w:t>
      </w:r>
      <w:r w:rsidR="00592555" w:rsidRPr="00FD47EA">
        <w:rPr>
          <w:rStyle w:val="LgendeCar"/>
          <w:rFonts w:ascii="Arial" w:eastAsia="Arial" w:hAnsi="Arial" w:cs="Arial"/>
          <w:b w:val="0"/>
          <w:color w:val="3D3935"/>
          <w:szCs w:val="20"/>
        </w:rPr>
        <w:t xml:space="preserve"> avec potentiellement 144 fibres distribuables soit environ 120 nouvelles prises disponibles en phase d’exploitation du Réseau. </w:t>
      </w:r>
    </w:p>
    <w:p w14:paraId="1C25E12E" w14:textId="77777777" w:rsidR="00592555" w:rsidRPr="00FD47EA" w:rsidRDefault="00592555" w:rsidP="00592555">
      <w:pPr>
        <w:pStyle w:val="Paragraphe1"/>
      </w:pPr>
      <w:r w:rsidRPr="00FD47EA">
        <w:t xml:space="preserve">L’armoire de rue </w:t>
      </w:r>
      <w:r w:rsidR="00F02CF2" w:rsidRPr="00FD47EA">
        <w:t xml:space="preserve">PM </w:t>
      </w:r>
      <w:r w:rsidRPr="00FD47EA">
        <w:t xml:space="preserve">passive est composée des espaces fonctionnels suivants : </w:t>
      </w:r>
    </w:p>
    <w:p w14:paraId="743C630C" w14:textId="77777777" w:rsidR="00592555" w:rsidRPr="00FD47EA" w:rsidRDefault="00592555" w:rsidP="00592555">
      <w:pPr>
        <w:pStyle w:val="Puceniveau2"/>
      </w:pPr>
      <w:r w:rsidRPr="00FD47EA">
        <w:t>D’une colonne gauche équipée de montants 19’’, de 28U utiles, dédiée à l’installation des tiroirs splitter/coupleur des opérateurs.</w:t>
      </w:r>
    </w:p>
    <w:p w14:paraId="4BB0AC2F" w14:textId="77777777" w:rsidR="00592555" w:rsidRPr="00FD47EA" w:rsidRDefault="00592555" w:rsidP="00592555">
      <w:pPr>
        <w:pStyle w:val="Puceniveau2"/>
      </w:pPr>
      <w:r w:rsidRPr="00FD47EA">
        <w:t>D’une colonne droite de 28U utiles, équipée de montants 19’’, dédiée à l’intégration des tiroirs optiques pour le raccordement de la desserte des</w:t>
      </w:r>
      <w:r w:rsidR="00EC4E8B" w:rsidRPr="00FD47EA">
        <w:t xml:space="preserve"> Clients Finals</w:t>
      </w:r>
      <w:r w:rsidRPr="00FD47EA">
        <w:t>.</w:t>
      </w:r>
    </w:p>
    <w:p w14:paraId="53CA6568" w14:textId="77777777" w:rsidR="00592555" w:rsidRPr="00FD47EA" w:rsidRDefault="00592555" w:rsidP="00592555">
      <w:pPr>
        <w:pStyle w:val="Puceniveau2"/>
      </w:pPr>
      <w:r w:rsidRPr="00FD47EA">
        <w:t xml:space="preserve">D’une zone au centre de l’armoire qui va permettre le brassage des flux de jarretières optiques entre les zones </w:t>
      </w:r>
      <w:r w:rsidR="00EC4E8B" w:rsidRPr="00FD47EA">
        <w:t>Clients Finals</w:t>
      </w:r>
      <w:r w:rsidRPr="00FD47EA">
        <w:t xml:space="preserve"> et </w:t>
      </w:r>
      <w:r w:rsidR="00EC4E8B" w:rsidRPr="00FD47EA">
        <w:t>Clients (Opérateurs)</w:t>
      </w:r>
      <w:r w:rsidRPr="00FD47EA">
        <w:t>. Cette zone est équipée de résorbeurs utilisés pour gérer la sur-longueur des jarretières.</w:t>
      </w:r>
    </w:p>
    <w:bookmarkStart w:id="49" w:name="_Toc385349334"/>
    <w:bookmarkStart w:id="50" w:name="_Toc390261154"/>
    <w:bookmarkStart w:id="51" w:name="_Toc393789864"/>
    <w:bookmarkStart w:id="52" w:name="_Toc416959944"/>
    <w:bookmarkStart w:id="53" w:name="_Toc462740510"/>
    <w:p w14:paraId="16A13AEC" w14:textId="77777777" w:rsidR="00592555" w:rsidRPr="00FD47EA" w:rsidRDefault="00592555" w:rsidP="00592555">
      <w:pPr>
        <w:pStyle w:val="Paragraphe1"/>
        <w:jc w:val="center"/>
      </w:pPr>
      <w:r w:rsidRPr="00FD47EA">
        <w:rPr>
          <w:noProof/>
          <w:lang w:eastAsia="fr-FR"/>
        </w:rPr>
        <mc:AlternateContent>
          <mc:Choice Requires="wps">
            <w:drawing>
              <wp:anchor distT="4294967295" distB="4294967295" distL="114300" distR="114300" simplePos="0" relativeHeight="251723776" behindDoc="0" locked="0" layoutInCell="1" allowOverlap="1" wp14:anchorId="289D3455" wp14:editId="31ED7938">
                <wp:simplePos x="0" y="0"/>
                <wp:positionH relativeFrom="column">
                  <wp:posOffset>3462655</wp:posOffset>
                </wp:positionH>
                <wp:positionV relativeFrom="paragraph">
                  <wp:posOffset>1539239</wp:posOffset>
                </wp:positionV>
                <wp:extent cx="943610" cy="0"/>
                <wp:effectExtent l="38100" t="76200" r="0" b="95250"/>
                <wp:wrapNone/>
                <wp:docPr id="204" name="Connecteur droit avec flèch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D23CC4" id="_x0000_t32" coordsize="21600,21600" o:spt="32" o:oned="t" path="m,l21600,21600e" filled="f">
                <v:path arrowok="t" fillok="f" o:connecttype="none"/>
                <o:lock v:ext="edit" shapetype="t"/>
              </v:shapetype>
              <v:shape id="Connecteur droit avec flèche 204" o:spid="_x0000_s1026" type="#_x0000_t32" style="position:absolute;margin-left:272.65pt;margin-top:121.2pt;width:74.3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">
                <v:stroke endarrow="block"/>
              </v:shape>
            </w:pict>
          </mc:Fallback>
        </mc:AlternateContent>
      </w:r>
      <w:r w:rsidRPr="00FD47EA">
        <w:rPr>
          <w:noProof/>
          <w:lang w:eastAsia="fr-FR"/>
        </w:rPr>
        <mc:AlternateContent>
          <mc:Choice Requires="wps">
            <w:drawing>
              <wp:anchor distT="4294967295" distB="4294967295" distL="114300" distR="114300" simplePos="0" relativeHeight="251722752" behindDoc="0" locked="0" layoutInCell="1" allowOverlap="1" wp14:anchorId="7E503919" wp14:editId="66AB7987">
                <wp:simplePos x="0" y="0"/>
                <wp:positionH relativeFrom="column">
                  <wp:posOffset>1202055</wp:posOffset>
                </wp:positionH>
                <wp:positionV relativeFrom="paragraph">
                  <wp:posOffset>1539239</wp:posOffset>
                </wp:positionV>
                <wp:extent cx="861060" cy="0"/>
                <wp:effectExtent l="0" t="76200" r="15240" b="95250"/>
                <wp:wrapNone/>
                <wp:docPr id="203" name="Connecteur droit avec flèch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E4A8" id="Connecteur droit avec flèche 203" o:spid="_x0000_s1026" type="#_x0000_t32" style="position:absolute;margin-left:94.65pt;margin-top:121.2pt;width:67.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">
                <v:stroke endarrow="block"/>
              </v:shape>
            </w:pict>
          </mc:Fallback>
        </mc:AlternateContent>
      </w:r>
      <w:r w:rsidRPr="00FD47EA">
        <w:rPr>
          <w:noProof/>
          <w:lang w:eastAsia="fr-FR"/>
        </w:rPr>
        <mc:AlternateContent>
          <mc:Choice Requires="wps">
            <w:drawing>
              <wp:anchor distT="0" distB="0" distL="114300" distR="114300" simplePos="0" relativeHeight="251720704" behindDoc="0" locked="0" layoutInCell="1" allowOverlap="1" wp14:anchorId="5B621D36" wp14:editId="5E079368">
                <wp:simplePos x="0" y="0"/>
                <wp:positionH relativeFrom="column">
                  <wp:posOffset>-329565</wp:posOffset>
                </wp:positionH>
                <wp:positionV relativeFrom="paragraph">
                  <wp:posOffset>1336675</wp:posOffset>
                </wp:positionV>
                <wp:extent cx="1526540" cy="533400"/>
                <wp:effectExtent l="0" t="0" r="16510" b="2032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33400"/>
                        </a:xfrm>
                        <a:prstGeom prst="rect">
                          <a:avLst/>
                        </a:prstGeom>
                        <a:solidFill>
                          <a:srgbClr val="FFFFFF"/>
                        </a:solidFill>
                        <a:ln w="9525">
                          <a:solidFill>
                            <a:srgbClr val="000000"/>
                          </a:solidFill>
                          <a:miter lim="800000"/>
                          <a:headEnd/>
                          <a:tailEnd/>
                        </a:ln>
                      </wps:spPr>
                      <wps:txbx>
                        <w:txbxContent>
                          <w:p w14:paraId="2394C6A9" w14:textId="77777777" w:rsidR="00DD007F" w:rsidRDefault="00DD007F" w:rsidP="00592555">
                            <w:pPr>
                              <w:jc w:val="center"/>
                            </w:pPr>
                            <w:r>
                              <w:t xml:space="preserve">Espace 19’’ </w:t>
                            </w:r>
                            <w:r>
                              <w:br/>
                              <w:t>Opérateurs Commerciaux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21D36" id="Zone de texte 201" o:spid="_x0000_s1034" type="#_x0000_t202" style="position:absolute;left:0;text-align:left;margin-left:-25.95pt;margin-top:105.25pt;width:120.2pt;height:42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">
                <v:textbox style="mso-fit-shape-to-text:t">
                  <w:txbxContent>
                    <w:p w14:paraId="2394C6A9" w14:textId="77777777" w:rsidR="00DD007F" w:rsidRDefault="00DD007F" w:rsidP="00592555">
                      <w:pPr>
                        <w:jc w:val="center"/>
                      </w:pPr>
                      <w:r>
                        <w:t xml:space="preserve">Espace 19’’ </w:t>
                      </w:r>
                      <w:r>
                        <w:br/>
                        <w:t>Opérateurs Commerciaux</w:t>
                      </w:r>
                    </w:p>
                  </w:txbxContent>
                </v:textbox>
              </v:shape>
            </w:pict>
          </mc:Fallback>
        </mc:AlternateContent>
      </w:r>
      <w:r w:rsidRPr="00FD47EA">
        <w:rPr>
          <w:noProof/>
          <w:lang w:eastAsia="fr-FR"/>
        </w:rPr>
        <mc:AlternateContent>
          <mc:Choice Requires="wps">
            <w:drawing>
              <wp:anchor distT="0" distB="0" distL="114300" distR="114300" simplePos="0" relativeHeight="251721728" behindDoc="0" locked="0" layoutInCell="1" allowOverlap="1" wp14:anchorId="63AEE11C" wp14:editId="46FED154">
                <wp:simplePos x="0" y="0"/>
                <wp:positionH relativeFrom="column">
                  <wp:posOffset>4401185</wp:posOffset>
                </wp:positionH>
                <wp:positionV relativeFrom="paragraph">
                  <wp:posOffset>1337310</wp:posOffset>
                </wp:positionV>
                <wp:extent cx="1298575" cy="533400"/>
                <wp:effectExtent l="0" t="0" r="15875" b="2032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33400"/>
                        </a:xfrm>
                        <a:prstGeom prst="rect">
                          <a:avLst/>
                        </a:prstGeom>
                        <a:solidFill>
                          <a:srgbClr val="FFFFFF"/>
                        </a:solidFill>
                        <a:ln w="9525">
                          <a:solidFill>
                            <a:srgbClr val="000000"/>
                          </a:solidFill>
                          <a:miter lim="800000"/>
                          <a:headEnd/>
                          <a:tailEnd/>
                        </a:ln>
                      </wps:spPr>
                      <wps:txbx>
                        <w:txbxContent>
                          <w:p w14:paraId="2101B118" w14:textId="77777777" w:rsidR="00DD007F" w:rsidRDefault="00DD007F" w:rsidP="00592555">
                            <w:pPr>
                              <w:jc w:val="center"/>
                            </w:pPr>
                            <w:r>
                              <w:t xml:space="preserve">Espace 19’’ </w:t>
                            </w:r>
                            <w:r>
                              <w:br/>
                              <w:t>Clients finals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AEE11C" id="Zone de texte 200" o:spid="_x0000_s1035" type="#_x0000_t202" style="position:absolute;left:0;text-align:left;margin-left:346.55pt;margin-top:105.3pt;width:102.25pt;height:42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">
                <v:textbox style="mso-fit-shape-to-text:t">
                  <w:txbxContent>
                    <w:p w14:paraId="2101B118" w14:textId="77777777" w:rsidR="00DD007F" w:rsidRDefault="00DD007F" w:rsidP="00592555">
                      <w:pPr>
                        <w:jc w:val="center"/>
                      </w:pPr>
                      <w:r>
                        <w:t xml:space="preserve">Espace 19’’ </w:t>
                      </w:r>
                      <w:r>
                        <w:br/>
                        <w:t>Clients finals</w:t>
                      </w:r>
                    </w:p>
                  </w:txbxContent>
                </v:textbox>
              </v:shape>
            </w:pict>
          </mc:Fallback>
        </mc:AlternateContent>
      </w:r>
      <w:r w:rsidRPr="00FD47EA">
        <w:rPr>
          <w:noProof/>
          <w:lang w:eastAsia="fr-FR"/>
        </w:rPr>
        <w:drawing>
          <wp:inline distT="0" distB="0" distL="0" distR="0" wp14:anchorId="38B15B68" wp14:editId="070C8119">
            <wp:extent cx="2540000" cy="2670402"/>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5741" cy="2676438"/>
                    </a:xfrm>
                    <a:prstGeom prst="rect">
                      <a:avLst/>
                    </a:prstGeom>
                    <a:noFill/>
                    <a:ln>
                      <a:noFill/>
                    </a:ln>
                  </pic:spPr>
                </pic:pic>
              </a:graphicData>
            </a:graphic>
          </wp:inline>
        </w:drawing>
      </w:r>
    </w:p>
    <w:p w14:paraId="425E380A" w14:textId="77777777" w:rsidR="00592555" w:rsidRPr="00FD47EA" w:rsidRDefault="00592555" w:rsidP="00592555">
      <w:pPr>
        <w:pStyle w:val="Paragraphe1"/>
        <w:jc w:val="center"/>
      </w:pPr>
    </w:p>
    <w:tbl>
      <w:tblPr>
        <w:tblStyle w:val="Grilledutableau"/>
        <w:tblW w:w="8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988"/>
      </w:tblGrid>
      <w:tr w:rsidR="00592555" w:rsidRPr="00FD47EA" w14:paraId="4FE73406" w14:textId="77777777" w:rsidTr="0021267C">
        <w:trPr>
          <w:trHeight w:val="3203"/>
        </w:trPr>
        <w:tc>
          <w:tcPr>
            <w:tcW w:w="4337" w:type="dxa"/>
          </w:tcPr>
          <w:p w14:paraId="3398BC56" w14:textId="77777777" w:rsidR="00592555" w:rsidRPr="00FD47EA" w:rsidRDefault="00592555" w:rsidP="00592555">
            <w:pPr>
              <w:rPr>
                <w:b/>
                <w:sz w:val="24"/>
                <w:u w:val="single"/>
              </w:rPr>
            </w:pPr>
            <w:r w:rsidRPr="00FD47EA">
              <w:rPr>
                <w:noProof/>
                <w:lang w:eastAsia="fr-FR"/>
              </w:rPr>
              <w:drawing>
                <wp:inline distT="0" distB="0" distL="0" distR="0" wp14:anchorId="05C1472B" wp14:editId="62D4011B">
                  <wp:extent cx="2833370" cy="1905000"/>
                  <wp:effectExtent l="0" t="0" r="5080" b="0"/>
                  <wp:docPr id="227" name="Image 227" descr="B:\Ingé Détail\SMOTHD\Ingenierie\NRO 305\05-DOE\09-REC-SITE\PM09\CR_MAD\20150603_09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é Détail\SMOTHD\Ingenierie\NRO 305\05-DOE\09-REC-SITE\PM09\CR_MAD\20150603_0908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924" cy="1910751"/>
                          </a:xfrm>
                          <a:prstGeom prst="rect">
                            <a:avLst/>
                          </a:prstGeom>
                          <a:noFill/>
                          <a:ln>
                            <a:noFill/>
                          </a:ln>
                        </pic:spPr>
                      </pic:pic>
                    </a:graphicData>
                  </a:graphic>
                </wp:inline>
              </w:drawing>
            </w:r>
          </w:p>
        </w:tc>
        <w:tc>
          <w:tcPr>
            <w:tcW w:w="4337" w:type="dxa"/>
            <w:vAlign w:val="center"/>
          </w:tcPr>
          <w:p w14:paraId="057E0DE1" w14:textId="77777777" w:rsidR="00592555" w:rsidRPr="00FD47EA" w:rsidRDefault="00592555" w:rsidP="00592555">
            <w:pPr>
              <w:jc w:val="center"/>
              <w:rPr>
                <w:b/>
                <w:sz w:val="24"/>
                <w:u w:val="single"/>
              </w:rPr>
            </w:pPr>
            <w:r w:rsidRPr="00FD47EA">
              <w:rPr>
                <w:noProof/>
                <w:lang w:eastAsia="fr-FR"/>
              </w:rPr>
              <w:drawing>
                <wp:inline distT="0" distB="0" distL="0" distR="0" wp14:anchorId="7A3B4365" wp14:editId="4E956AAF">
                  <wp:extent cx="2305050" cy="1885584"/>
                  <wp:effectExtent l="0" t="0" r="0" b="635"/>
                  <wp:docPr id="233" name="Image 233" descr="B:\Ingé Détail\SMOTHD\Ingenierie\NRO 305\05-DOE\09-REC-SITE\PM09\CR_MAD\20150603_0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gé Détail\SMOTHD\Ingenierie\NRO 305\05-DOE\09-REC-SITE\PM09\CR_MAD\20150603_0909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104" cy="1924075"/>
                          </a:xfrm>
                          <a:prstGeom prst="rect">
                            <a:avLst/>
                          </a:prstGeom>
                          <a:noFill/>
                          <a:ln>
                            <a:noFill/>
                          </a:ln>
                        </pic:spPr>
                      </pic:pic>
                    </a:graphicData>
                  </a:graphic>
                </wp:inline>
              </w:drawing>
            </w:r>
          </w:p>
        </w:tc>
      </w:tr>
    </w:tbl>
    <w:p w14:paraId="73C3A85D" w14:textId="77777777" w:rsidR="0021267C" w:rsidRPr="00FD47EA" w:rsidRDefault="0021267C" w:rsidP="0021267C">
      <w:pPr>
        <w:pStyle w:val="Paragraphe1"/>
        <w:jc w:val="center"/>
        <w:rPr>
          <w:lang w:eastAsia="fr-FR"/>
        </w:rPr>
      </w:pPr>
      <w:r w:rsidRPr="00FD47EA">
        <w:rPr>
          <w:lang w:eastAsia="fr-FR"/>
        </w:rPr>
        <w:t>Illustration – PM400 porte ouvertes et fermées</w:t>
      </w:r>
    </w:p>
    <w:p w14:paraId="341EDDFD" w14:textId="77777777" w:rsidR="00592555" w:rsidRPr="00FD47EA" w:rsidRDefault="00592555" w:rsidP="00592555">
      <w:pPr>
        <w:pStyle w:val="Paragraphe1"/>
        <w:rPr>
          <w:lang w:eastAsia="fr-FR"/>
        </w:rPr>
      </w:pPr>
    </w:p>
    <w:p w14:paraId="1F370376" w14:textId="11295BC5" w:rsidR="0094059E" w:rsidRDefault="00592555" w:rsidP="00592555">
      <w:pPr>
        <w:pStyle w:val="Paragraphe1"/>
        <w:rPr>
          <w:lang w:eastAsia="fr-FR"/>
        </w:rPr>
      </w:pPr>
      <w:r w:rsidRPr="00FD47EA">
        <w:rPr>
          <w:lang w:eastAsia="fr-FR"/>
        </w:rPr>
        <w:t xml:space="preserve">Le schéma ci-dessous présente l’aménagement typique d’une armoire de rue </w:t>
      </w:r>
      <w:r w:rsidR="00F02CF2" w:rsidRPr="00FD47EA">
        <w:rPr>
          <w:lang w:eastAsia="fr-FR"/>
        </w:rPr>
        <w:t xml:space="preserve">PM </w:t>
      </w:r>
      <w:r w:rsidRPr="00FD47EA">
        <w:rPr>
          <w:lang w:eastAsia="fr-FR"/>
        </w:rPr>
        <w:t xml:space="preserve">avec 2 espaces 19 pouces droit et gauche équipés respectivement des tiroirs </w:t>
      </w:r>
      <w:r w:rsidR="00EC4E8B" w:rsidRPr="00FD47EA">
        <w:rPr>
          <w:lang w:eastAsia="fr-FR"/>
        </w:rPr>
        <w:t>Clients Finals</w:t>
      </w:r>
      <w:r w:rsidRPr="00FD47EA">
        <w:rPr>
          <w:lang w:eastAsia="fr-FR"/>
        </w:rPr>
        <w:t xml:space="preserve"> et des tiroirs coupleurs des </w:t>
      </w:r>
      <w:r w:rsidR="00EC4E8B" w:rsidRPr="00FD47EA">
        <w:rPr>
          <w:lang w:eastAsia="fr-FR"/>
        </w:rPr>
        <w:t>Clients (O</w:t>
      </w:r>
      <w:r w:rsidRPr="00FD47EA">
        <w:rPr>
          <w:lang w:eastAsia="fr-FR"/>
        </w:rPr>
        <w:t>pérateurs</w:t>
      </w:r>
      <w:r w:rsidR="00EC4E8B" w:rsidRPr="00FD47EA">
        <w:rPr>
          <w:lang w:eastAsia="fr-FR"/>
        </w:rPr>
        <w:t>)</w:t>
      </w:r>
      <w:r w:rsidRPr="00FD47EA">
        <w:rPr>
          <w:lang w:eastAsia="fr-FR"/>
        </w:rPr>
        <w:t>. Un tiroir de collecte NRO-</w:t>
      </w:r>
      <w:r w:rsidR="00F02CF2" w:rsidRPr="00FD47EA">
        <w:rPr>
          <w:lang w:eastAsia="fr-FR"/>
        </w:rPr>
        <w:t xml:space="preserve">PM </w:t>
      </w:r>
      <w:r w:rsidRPr="00FD47EA">
        <w:rPr>
          <w:lang w:eastAsia="fr-FR"/>
        </w:rPr>
        <w:t xml:space="preserve">est installé en partie basse de l’espace 19 pouces côté </w:t>
      </w:r>
      <w:r w:rsidR="00EC4E8B" w:rsidRPr="00FD47EA">
        <w:rPr>
          <w:lang w:eastAsia="fr-FR"/>
        </w:rPr>
        <w:t>Clients Finals</w:t>
      </w:r>
      <w:r w:rsidRPr="00FD47EA">
        <w:rPr>
          <w:lang w:eastAsia="fr-FR"/>
        </w:rPr>
        <w:t xml:space="preserve">. </w:t>
      </w:r>
    </w:p>
    <w:p w14:paraId="2475BC7C" w14:textId="77777777" w:rsidR="0094059E" w:rsidRPr="0094059E" w:rsidRDefault="0094059E" w:rsidP="0094059E">
      <w:pPr>
        <w:rPr>
          <w:lang w:eastAsia="fr-FR"/>
        </w:rPr>
      </w:pPr>
    </w:p>
    <w:p w14:paraId="6EDA1744" w14:textId="77777777" w:rsidR="0094059E" w:rsidRPr="0094059E" w:rsidRDefault="0094059E" w:rsidP="0094059E">
      <w:pPr>
        <w:rPr>
          <w:lang w:eastAsia="fr-FR"/>
        </w:rPr>
      </w:pPr>
    </w:p>
    <w:p w14:paraId="16669250" w14:textId="77777777" w:rsidR="0094059E" w:rsidRPr="0094059E" w:rsidRDefault="0094059E" w:rsidP="0094059E">
      <w:pPr>
        <w:rPr>
          <w:lang w:eastAsia="fr-FR"/>
        </w:rPr>
      </w:pPr>
    </w:p>
    <w:p w14:paraId="5DB1191A" w14:textId="77777777" w:rsidR="0094059E" w:rsidRPr="0094059E" w:rsidRDefault="0094059E" w:rsidP="0094059E">
      <w:pPr>
        <w:rPr>
          <w:lang w:eastAsia="fr-FR"/>
        </w:rPr>
      </w:pPr>
    </w:p>
    <w:p w14:paraId="65C066E4" w14:textId="77777777" w:rsidR="0094059E" w:rsidRPr="0094059E" w:rsidRDefault="0094059E" w:rsidP="0094059E">
      <w:pPr>
        <w:rPr>
          <w:lang w:eastAsia="fr-FR"/>
        </w:rPr>
      </w:pPr>
    </w:p>
    <w:p w14:paraId="04E53A19" w14:textId="77777777" w:rsidR="0094059E" w:rsidRPr="0094059E" w:rsidRDefault="0094059E" w:rsidP="0094059E">
      <w:pPr>
        <w:rPr>
          <w:lang w:eastAsia="fr-FR"/>
        </w:rPr>
      </w:pPr>
    </w:p>
    <w:p w14:paraId="3D3B57F2" w14:textId="77777777" w:rsidR="0094059E" w:rsidRPr="0094059E" w:rsidRDefault="0094059E" w:rsidP="0094059E">
      <w:pPr>
        <w:rPr>
          <w:lang w:eastAsia="fr-FR"/>
        </w:rPr>
      </w:pPr>
    </w:p>
    <w:p w14:paraId="7AB25048" w14:textId="28A9B8C1" w:rsidR="0094059E" w:rsidRDefault="0094059E" w:rsidP="0094059E">
      <w:pPr>
        <w:rPr>
          <w:lang w:eastAsia="fr-FR"/>
        </w:rPr>
      </w:pPr>
    </w:p>
    <w:p w14:paraId="1C8C8376" w14:textId="77777777" w:rsidR="00592555" w:rsidRPr="00FD47EA" w:rsidRDefault="00592555" w:rsidP="00592555">
      <w:pPr>
        <w:pStyle w:val="Corpsdetexte"/>
        <w:jc w:val="center"/>
        <w:rPr>
          <w:lang w:eastAsia="fr-FR"/>
        </w:rPr>
      </w:pPr>
      <w:r w:rsidRPr="00FD47EA">
        <w:rPr>
          <w:noProof/>
          <w:lang w:eastAsia="fr-FR"/>
        </w:rPr>
        <w:drawing>
          <wp:inline distT="0" distB="0" distL="0" distR="0" wp14:anchorId="552A921E" wp14:editId="5D345ADE">
            <wp:extent cx="2195830" cy="2289727"/>
            <wp:effectExtent l="0" t="0" r="0" b="0"/>
            <wp:docPr id="2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214125" cy="2308805"/>
                    </a:xfrm>
                    <a:prstGeom prst="rect">
                      <a:avLst/>
                    </a:prstGeom>
                    <a:noFill/>
                    <a:ln w="9525">
                      <a:noFill/>
                      <a:miter lim="800000"/>
                      <a:headEnd/>
                      <a:tailEnd/>
                    </a:ln>
                  </pic:spPr>
                </pic:pic>
              </a:graphicData>
            </a:graphic>
          </wp:inline>
        </w:drawing>
      </w:r>
    </w:p>
    <w:p w14:paraId="559C052E" w14:textId="77777777" w:rsidR="00592555" w:rsidRPr="00FD47EA" w:rsidRDefault="00592555" w:rsidP="00592555">
      <w:pPr>
        <w:pStyle w:val="Paragraphe1"/>
      </w:pPr>
      <w:r w:rsidRPr="00FD47EA">
        <w:rPr>
          <w:lang w:eastAsia="fr-FR"/>
        </w:rPr>
        <w:t xml:space="preserve">Les câbles optiques pénètrent au sein de l’armoire après passage dans la dalle supportant l’armoire. Chaque zone 19 pouces permet le passage de câbles de diamètre jusqu’à 17 mm. </w:t>
      </w:r>
      <w:r w:rsidRPr="00FD47EA">
        <w:t>L’utilisation de presse étoupe garantit l’étanchéité de l’armoire.</w:t>
      </w:r>
    </w:p>
    <w:p w14:paraId="5D7FA235" w14:textId="77777777" w:rsidR="00592555" w:rsidRPr="00FD47EA" w:rsidRDefault="00592555" w:rsidP="00592555">
      <w:pPr>
        <w:pStyle w:val="Paragraphe1"/>
        <w:rPr>
          <w:lang w:eastAsia="fr-FR"/>
        </w:rPr>
      </w:pPr>
      <w:r w:rsidRPr="00FD47EA">
        <w:rPr>
          <w:lang w:eastAsia="fr-FR"/>
        </w:rPr>
        <w:t>Une fois dans l’armoire, les câbles sont guidés vers chacun des tiroirs têtes de câbles clients</w:t>
      </w:r>
      <w:r w:rsidR="00432FF5" w:rsidRPr="00FD47EA">
        <w:rPr>
          <w:lang w:eastAsia="fr-FR"/>
        </w:rPr>
        <w:t xml:space="preserve"> finals</w:t>
      </w:r>
      <w:r w:rsidRPr="00FD47EA">
        <w:rPr>
          <w:lang w:eastAsia="fr-FR"/>
        </w:rPr>
        <w:t xml:space="preserve">. Pour ce faire, l’armoire est équipée de dispositifs d’arrimage des câbles situés en bas de chaque colonne 19 pouces. </w:t>
      </w:r>
    </w:p>
    <w:p w14:paraId="047EA5B2" w14:textId="77777777" w:rsidR="00592555" w:rsidRPr="00FD47EA" w:rsidRDefault="00592555" w:rsidP="00592555">
      <w:pPr>
        <w:jc w:val="center"/>
        <w:rPr>
          <w:lang w:eastAsia="fr-FR"/>
        </w:rPr>
      </w:pPr>
      <w:r w:rsidRPr="00FD47EA">
        <w:rPr>
          <w:noProof/>
          <w:lang w:eastAsia="fr-FR"/>
        </w:rPr>
        <w:drawing>
          <wp:inline distT="0" distB="0" distL="0" distR="0" wp14:anchorId="3C8EEBE9" wp14:editId="51FD2DBF">
            <wp:extent cx="1634324" cy="1228725"/>
            <wp:effectExtent l="0" t="0" r="4445" b="0"/>
            <wp:docPr id="208" name="Image 208" descr="Arrivée câ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ée câbles.jpg"/>
                    <pic:cNvPicPr/>
                  </pic:nvPicPr>
                  <pic:blipFill>
                    <a:blip r:embed="rId34" cstate="print"/>
                    <a:stretch>
                      <a:fillRect/>
                    </a:stretch>
                  </pic:blipFill>
                  <pic:spPr>
                    <a:xfrm>
                      <a:off x="0" y="0"/>
                      <a:ext cx="1651219" cy="1241427"/>
                    </a:xfrm>
                    <a:prstGeom prst="rect">
                      <a:avLst/>
                    </a:prstGeom>
                  </pic:spPr>
                </pic:pic>
              </a:graphicData>
            </a:graphic>
          </wp:inline>
        </w:drawing>
      </w:r>
    </w:p>
    <w:p w14:paraId="09A75A5C" w14:textId="77777777" w:rsidR="00592555" w:rsidRPr="00FD47EA" w:rsidRDefault="00592555" w:rsidP="00592555">
      <w:pPr>
        <w:pStyle w:val="Paragraphe1"/>
        <w:rPr>
          <w:lang w:eastAsia="fr-FR"/>
        </w:rPr>
      </w:pPr>
      <w:r w:rsidRPr="00FD47EA">
        <w:rPr>
          <w:lang w:eastAsia="fr-FR"/>
        </w:rPr>
        <w:t xml:space="preserve">Les tubes sont acheminés vers chaque tiroir. Des dispositifs sont positionnés en fond de baie pour guider et accrocher les tubes sur toute la hauteur de l’armoire. </w:t>
      </w:r>
    </w:p>
    <w:p w14:paraId="744233D7" w14:textId="77777777" w:rsidR="00592555" w:rsidRPr="00FD47EA" w:rsidRDefault="005639F3" w:rsidP="00F02CF2">
      <w:pPr>
        <w:pStyle w:val="Titre2"/>
        <w:rPr>
          <w:rFonts w:cs="Arial"/>
        </w:rPr>
      </w:pPr>
      <w:bookmarkStart w:id="54" w:name="_Toc469390442"/>
      <w:bookmarkStart w:id="55" w:name="_Toc36115196"/>
      <w:r w:rsidRPr="00FD47EA">
        <w:rPr>
          <w:rFonts w:cs="Arial"/>
        </w:rPr>
        <w:t>A</w:t>
      </w:r>
      <w:r w:rsidR="00592555" w:rsidRPr="00FD47EA">
        <w:rPr>
          <w:rFonts w:cs="Arial"/>
        </w:rPr>
        <w:t xml:space="preserve">rmoires </w:t>
      </w:r>
      <w:r w:rsidR="00F02CF2" w:rsidRPr="00FD47EA">
        <w:rPr>
          <w:rFonts w:cs="Arial"/>
        </w:rPr>
        <w:t xml:space="preserve">PM </w:t>
      </w:r>
      <w:r w:rsidR="00592555" w:rsidRPr="00FD47EA">
        <w:rPr>
          <w:rFonts w:cs="Arial"/>
        </w:rPr>
        <w:t>800</w:t>
      </w:r>
      <w:bookmarkEnd w:id="54"/>
      <w:bookmarkEnd w:id="55"/>
      <w:r w:rsidR="00592555" w:rsidRPr="00FD47EA">
        <w:rPr>
          <w:rFonts w:cs="Arial"/>
        </w:rPr>
        <w:t xml:space="preserve"> </w:t>
      </w:r>
    </w:p>
    <w:p w14:paraId="2ACBB6B1" w14:textId="77777777" w:rsidR="00592555" w:rsidRPr="00FD47EA" w:rsidRDefault="00592555" w:rsidP="00592555">
      <w:r w:rsidRPr="00FD47EA">
        <w:t xml:space="preserve">Le </w:t>
      </w:r>
      <w:r w:rsidR="00F02CF2" w:rsidRPr="00FD47EA">
        <w:t xml:space="preserve">PM </w:t>
      </w:r>
      <w:r w:rsidRPr="00FD47EA">
        <w:t xml:space="preserve">800 est semblable au PM 400 dont la hauteur a été relevée afin de permettre l’accueil d’une capacité optique supérieure. Ses caractéristiques diffèrent du </w:t>
      </w:r>
      <w:r w:rsidR="00F02CF2" w:rsidRPr="00FD47EA">
        <w:t xml:space="preserve">PM </w:t>
      </w:r>
      <w:r w:rsidRPr="00FD47EA">
        <w:t>400 sur les points suivants :</w:t>
      </w:r>
    </w:p>
    <w:p w14:paraId="642C7A3E" w14:textId="77777777" w:rsidR="00592555" w:rsidRPr="00FD47EA" w:rsidRDefault="00592555" w:rsidP="00592555">
      <w:pPr>
        <w:pStyle w:val="Puceniveau2"/>
      </w:pPr>
      <w:r w:rsidRPr="00FD47EA">
        <w:t>Dimensions hors tout : H 2150mm x L 1600mm x P 500mm</w:t>
      </w:r>
    </w:p>
    <w:p w14:paraId="195A837A" w14:textId="77777777" w:rsidR="00592555" w:rsidRPr="00FD47EA" w:rsidRDefault="00592555" w:rsidP="00592555">
      <w:pPr>
        <w:pStyle w:val="Puceniveau2"/>
      </w:pPr>
      <w:r w:rsidRPr="00FD47EA">
        <w:t>40 U utiles en colonnes gauche et droite</w:t>
      </w:r>
    </w:p>
    <w:p w14:paraId="4072A8D3" w14:textId="77777777" w:rsidR="00592555" w:rsidRPr="00FD47EA" w:rsidRDefault="00592555" w:rsidP="00592555">
      <w:pPr>
        <w:pStyle w:val="Puceniveau2"/>
      </w:pPr>
      <w:r w:rsidRPr="00FD47EA">
        <w:t xml:space="preserve">6 tiroirs 144 fo coté distribution </w:t>
      </w:r>
      <w:r w:rsidR="00A56FC5" w:rsidRPr="00FD47EA">
        <w:t>C</w:t>
      </w:r>
      <w:r w:rsidRPr="00FD47EA">
        <w:t>lient</w:t>
      </w:r>
      <w:r w:rsidR="00A56FC5" w:rsidRPr="00FD47EA">
        <w:t xml:space="preserve"> Final</w:t>
      </w:r>
      <w:r w:rsidRPr="00FD47EA">
        <w:t xml:space="preserve"> + 1 tiroir de transport</w:t>
      </w:r>
    </w:p>
    <w:p w14:paraId="09C387C3" w14:textId="77777777" w:rsidR="00592555" w:rsidRPr="00FD47EA" w:rsidRDefault="00592555" w:rsidP="00592555">
      <w:pPr>
        <w:pStyle w:val="Puceniveau2"/>
      </w:pPr>
      <w:r w:rsidRPr="00FD47EA">
        <w:rPr>
          <w:rStyle w:val="LgendeCar"/>
          <w:rFonts w:ascii="Arial" w:eastAsia="Arial" w:hAnsi="Arial" w:cs="Arial"/>
          <w:b w:val="0"/>
          <w:color w:val="3D3935"/>
          <w:szCs w:val="20"/>
        </w:rPr>
        <w:t>Zone arrière de l’ordre de 720 prises hors réserve</w:t>
      </w:r>
      <w:r w:rsidRPr="00FD47EA">
        <w:t xml:space="preserve"> </w:t>
      </w:r>
    </w:p>
    <w:p w14:paraId="2D3C06E7" w14:textId="77777777" w:rsidR="00935201" w:rsidRPr="00FD47EA" w:rsidRDefault="00935201" w:rsidP="00935201">
      <w:pPr>
        <w:pStyle w:val="Paragraphe1"/>
        <w:rPr>
          <w:rStyle w:val="LgendeCar"/>
          <w:rFonts w:ascii="Arial" w:eastAsia="Arial" w:hAnsi="Arial" w:cs="Arial"/>
          <w:b w:val="0"/>
          <w:color w:val="3D3935"/>
          <w:szCs w:val="20"/>
        </w:rPr>
      </w:pPr>
      <w:bookmarkStart w:id="56" w:name="_Toc469390443"/>
      <w:bookmarkEnd w:id="49"/>
      <w:bookmarkEnd w:id="50"/>
      <w:bookmarkEnd w:id="51"/>
      <w:bookmarkEnd w:id="52"/>
      <w:bookmarkEnd w:id="53"/>
      <w:r w:rsidRPr="00FD47EA">
        <w:rPr>
          <w:rStyle w:val="LgendeCar"/>
          <w:rFonts w:ascii="Arial" w:eastAsia="Arial" w:hAnsi="Arial" w:cs="Arial"/>
          <w:b w:val="0"/>
          <w:color w:val="3D3935"/>
          <w:szCs w:val="20"/>
        </w:rPr>
        <w:t xml:space="preserve">Le Fournisseur prévoit une marge en capacité de 20% des PM 800 pour les extensions futures de la zone arrière du PM avec potentiellement 144 fibres distribuables soit environ 120 nouvelles prises disponibles en phase d’exploitation du Réseau. </w:t>
      </w:r>
    </w:p>
    <w:p w14:paraId="72E19532" w14:textId="77777777" w:rsidR="00592555" w:rsidRPr="00FD47EA" w:rsidRDefault="00F02CF2" w:rsidP="00F02CF2">
      <w:pPr>
        <w:pStyle w:val="Titre2"/>
        <w:rPr>
          <w:rFonts w:cs="Arial"/>
        </w:rPr>
      </w:pPr>
      <w:bookmarkStart w:id="57" w:name="_Toc36115197"/>
      <w:r w:rsidRPr="00FD47EA">
        <w:rPr>
          <w:rFonts w:cs="Arial"/>
        </w:rPr>
        <w:t>PM</w:t>
      </w:r>
      <w:r w:rsidR="00592555" w:rsidRPr="00FD47EA">
        <w:rPr>
          <w:rFonts w:cs="Arial"/>
        </w:rPr>
        <w:t xml:space="preserve"> 1000</w:t>
      </w:r>
      <w:bookmarkEnd w:id="56"/>
      <w:bookmarkEnd w:id="57"/>
      <w:r w:rsidR="00592555" w:rsidRPr="00FD47EA">
        <w:rPr>
          <w:rFonts w:cs="Arial"/>
        </w:rPr>
        <w:t xml:space="preserve"> </w:t>
      </w:r>
    </w:p>
    <w:p w14:paraId="532591BB" w14:textId="77777777" w:rsidR="00592555" w:rsidRPr="00FD47EA" w:rsidRDefault="00592555" w:rsidP="00592555">
      <w:pPr>
        <w:pStyle w:val="Paragraphe1"/>
      </w:pPr>
      <w:r w:rsidRPr="00FD47EA">
        <w:t xml:space="preserve">Les </w:t>
      </w:r>
      <w:r w:rsidR="00F02CF2" w:rsidRPr="00FD47EA">
        <w:t xml:space="preserve">PM </w:t>
      </w:r>
      <w:r w:rsidRPr="00FD47EA">
        <w:t xml:space="preserve">1000 sont installés dans des locaux techniques ou des shelters. On trouve ce type de PM dans les zones les plus denses de la ZMD dans des shelter de 6 à 9 m² regroupant plusieurs </w:t>
      </w:r>
      <w:r w:rsidR="00F02CF2" w:rsidRPr="00FD47EA">
        <w:t>PM</w:t>
      </w:r>
      <w:r w:rsidRPr="00FD47EA">
        <w:t xml:space="preserve"> 1000.</w:t>
      </w:r>
    </w:p>
    <w:p w14:paraId="6354826E" w14:textId="77777777" w:rsidR="00592555" w:rsidRPr="00FD47EA" w:rsidRDefault="00592555" w:rsidP="00592555">
      <w:pPr>
        <w:pStyle w:val="Paragraphe1"/>
      </w:pPr>
      <w:r w:rsidRPr="00FD47EA">
        <w:t xml:space="preserve">On les trouve également dans des locaux de type NRO pour la desserte de la ZAPM située à proximité du NRO. Dans ce cas l’accès au </w:t>
      </w:r>
      <w:r w:rsidR="00F02CF2" w:rsidRPr="00FD47EA">
        <w:t>PM</w:t>
      </w:r>
      <w:r w:rsidRPr="00FD47EA">
        <w:t xml:space="preserve"> se fait généralement par un accès indépendant du NRO. L’accès des câbles se fait via le faux plancher technique du site. </w:t>
      </w:r>
    </w:p>
    <w:p w14:paraId="3C1CAB73" w14:textId="77777777" w:rsidR="00592555" w:rsidRPr="00FD47EA" w:rsidRDefault="00592555" w:rsidP="00592555">
      <w:pPr>
        <w:pStyle w:val="Paragraphe1"/>
      </w:pPr>
      <w:r w:rsidRPr="00FD47EA">
        <w:t xml:space="preserve">La solution de répartiteur optique mise en œuvre permet de couvrir des zones arrière de PM de 1000 terminaisons optiques par baie. Le nombre de terminaisons optiques par tiroir est de 144 et le nombre de tiroirs installés par baie est limité à 7 pour éviter une surcharge des jarretières qui complexifierait leur gestion. </w:t>
      </w:r>
    </w:p>
    <w:p w14:paraId="32EA2D6D" w14:textId="77777777" w:rsidR="00592555" w:rsidRPr="00FD47EA" w:rsidRDefault="00592555" w:rsidP="00592555">
      <w:pPr>
        <w:pStyle w:val="Paragraphe1"/>
      </w:pPr>
      <w:r w:rsidRPr="00FD47EA">
        <w:t>Les dimensions du répartiteur sont de H:2100 x L:1380 x P:300mm. La structure de répartiteur se compose de 3 parties :</w:t>
      </w:r>
    </w:p>
    <w:p w14:paraId="5CDD6F7C" w14:textId="77777777" w:rsidR="00592555" w:rsidRPr="00FD47EA" w:rsidRDefault="00592555" w:rsidP="00592555">
      <w:pPr>
        <w:pStyle w:val="Puceniveau2"/>
      </w:pPr>
      <w:r w:rsidRPr="00FD47EA">
        <w:t xml:space="preserve">Une colonne droite équipée de montants 19’’, de hauteur 42U, dédiée à l’intégration des tiroirs optiques pour </w:t>
      </w:r>
      <w:r w:rsidR="00D23FF4" w:rsidRPr="00FD47EA">
        <w:t>la terminaison</w:t>
      </w:r>
      <w:r w:rsidRPr="00FD47EA">
        <w:t xml:space="preserve"> des câbles de distribution </w:t>
      </w:r>
      <w:r w:rsidR="00935201" w:rsidRPr="00FD47EA">
        <w:t>des lignes d’accès FTTH GPON ou point à point (P2P).</w:t>
      </w:r>
    </w:p>
    <w:p w14:paraId="360ACD6D" w14:textId="77777777" w:rsidR="00592555" w:rsidRPr="00FD47EA" w:rsidRDefault="00592555" w:rsidP="00592555">
      <w:pPr>
        <w:pStyle w:val="Puceniveau2"/>
      </w:pPr>
      <w:r w:rsidRPr="00FD47EA">
        <w:t>Une colonne gauche équipée de montants 19’’, de hauteur 42U, dédiée à l’installation de tiroirs coupleur des opéra</w:t>
      </w:r>
      <w:r w:rsidR="00D23FF4" w:rsidRPr="00FD47EA">
        <w:t>teurs commerciaux et la terminaison des câbles en amont PM (câble de transport).</w:t>
      </w:r>
    </w:p>
    <w:p w14:paraId="57779F38" w14:textId="77777777" w:rsidR="00592555" w:rsidRPr="00FD47EA" w:rsidRDefault="00592555" w:rsidP="00592555">
      <w:pPr>
        <w:pStyle w:val="Puceniveau2"/>
      </w:pPr>
      <w:r w:rsidRPr="00FD47EA">
        <w:t xml:space="preserve">Une zone au centre de l’armoire qui permet le guidage des flux de jarretières optiques entre </w:t>
      </w:r>
      <w:r w:rsidR="00D23FF4" w:rsidRPr="00FD47EA">
        <w:t xml:space="preserve">(i)  les </w:t>
      </w:r>
      <w:r w:rsidRPr="00FD47EA">
        <w:t xml:space="preserve">tiroirs optiques des têtes de câbles </w:t>
      </w:r>
      <w:r w:rsidR="00D23FF4" w:rsidRPr="00FD47EA">
        <w:t xml:space="preserve">de distribution des lignes d’accès FTTH GPON </w:t>
      </w:r>
      <w:r w:rsidRPr="00FD47EA">
        <w:t>et les coupleurs</w:t>
      </w:r>
      <w:r w:rsidR="00D23FF4" w:rsidRPr="00FD47EA">
        <w:t>, et (ii) les tiroirs optiques des têtes de câbles de distribution des lignes d’accès FTTH P2P et la terminaison des câbles amont PM</w:t>
      </w:r>
      <w:r w:rsidRPr="00FD47EA">
        <w:t>. Cette zone est équipée de résorbeurs afin de gérer la sur-longueur des jarretières.</w:t>
      </w:r>
    </w:p>
    <w:p w14:paraId="23241245" w14:textId="77777777" w:rsidR="00592555" w:rsidRPr="00FD47EA" w:rsidRDefault="00592555" w:rsidP="00592555">
      <w:pPr>
        <w:pStyle w:val="Paragraphe1"/>
      </w:pPr>
    </w:p>
    <w:p w14:paraId="39DD9C43" w14:textId="77777777" w:rsidR="00592555" w:rsidRPr="00FD47EA" w:rsidRDefault="0021267C" w:rsidP="00592555">
      <w:pPr>
        <w:pStyle w:val="Paragraphe1"/>
        <w:jc w:val="center"/>
      </w:pPr>
      <w:r w:rsidRPr="00FD47EA">
        <w:rPr>
          <w:noProof/>
          <w:lang w:eastAsia="fr-FR"/>
        </w:rPr>
        <w:drawing>
          <wp:inline distT="0" distB="0" distL="0" distR="0" wp14:anchorId="78D0EBFF" wp14:editId="01FAA042">
            <wp:extent cx="1890156" cy="3360933"/>
            <wp:effectExtent l="0" t="0" r="0" b="0"/>
            <wp:docPr id="20" name="Image 20" descr="C:\Users\X.MEYER\AppData\Local\Microsoft\Windows\Temporary Internet Files\Content.Word\20150706_0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MEYER\AppData\Local\Microsoft\Windows\Temporary Internet Files\Content.Word\20150706_0911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7045" cy="3373183"/>
                    </a:xfrm>
                    <a:prstGeom prst="rect">
                      <a:avLst/>
                    </a:prstGeom>
                    <a:noFill/>
                    <a:ln>
                      <a:noFill/>
                    </a:ln>
                  </pic:spPr>
                </pic:pic>
              </a:graphicData>
            </a:graphic>
          </wp:inline>
        </w:drawing>
      </w:r>
    </w:p>
    <w:p w14:paraId="05C07CDA" w14:textId="77777777" w:rsidR="00592555" w:rsidRPr="00FD47EA" w:rsidRDefault="00592555" w:rsidP="00592555">
      <w:pPr>
        <w:spacing w:before="0" w:after="0"/>
      </w:pPr>
    </w:p>
    <w:p w14:paraId="448267C0" w14:textId="77777777" w:rsidR="00592555" w:rsidRPr="00FD47EA" w:rsidRDefault="00592555" w:rsidP="00592555">
      <w:pPr>
        <w:jc w:val="center"/>
      </w:pPr>
      <w:r w:rsidRPr="00FD47EA">
        <w:rPr>
          <w:noProof/>
          <w:lang w:eastAsia="fr-FR"/>
        </w:rPr>
        <mc:AlternateContent>
          <mc:Choice Requires="wps">
            <w:drawing>
              <wp:anchor distT="0" distB="0" distL="114300" distR="114300" simplePos="0" relativeHeight="251724800" behindDoc="0" locked="0" layoutInCell="1" allowOverlap="1" wp14:anchorId="06E2B8F4" wp14:editId="42DE2C3A">
                <wp:simplePos x="0" y="0"/>
                <wp:positionH relativeFrom="column">
                  <wp:posOffset>-170815</wp:posOffset>
                </wp:positionH>
                <wp:positionV relativeFrom="paragraph">
                  <wp:posOffset>1152525</wp:posOffset>
                </wp:positionV>
                <wp:extent cx="1287145" cy="399415"/>
                <wp:effectExtent l="0" t="0" r="27305" b="2032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399415"/>
                        </a:xfrm>
                        <a:prstGeom prst="rect">
                          <a:avLst/>
                        </a:prstGeom>
                        <a:solidFill>
                          <a:srgbClr val="FFFFFF"/>
                        </a:solidFill>
                        <a:ln w="9525">
                          <a:solidFill>
                            <a:srgbClr val="000000"/>
                          </a:solidFill>
                          <a:miter lim="800000"/>
                          <a:headEnd/>
                          <a:tailEnd/>
                        </a:ln>
                      </wps:spPr>
                      <wps:txbx>
                        <w:txbxContent>
                          <w:p w14:paraId="16E98694" w14:textId="77777777" w:rsidR="00DD007F" w:rsidRDefault="00DD007F" w:rsidP="00592555">
                            <w:pPr>
                              <w:jc w:val="center"/>
                            </w:pPr>
                            <w:r>
                              <w:t xml:space="preserve">Côté </w:t>
                            </w:r>
                            <w:r>
                              <w:br/>
                              <w:t>Opérateurs Commerciaux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E2B8F4" id="Zone de texte 46" o:spid="_x0000_s1036" type="#_x0000_t202" style="position:absolute;left:0;text-align:left;margin-left:-13.45pt;margin-top:90.75pt;width:101.35pt;height:31.4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">
                <v:textbox style="mso-fit-shape-to-text:t">
                  <w:txbxContent>
                    <w:p w14:paraId="16E98694" w14:textId="77777777" w:rsidR="00DD007F" w:rsidRDefault="00DD007F" w:rsidP="00592555">
                      <w:pPr>
                        <w:jc w:val="center"/>
                      </w:pPr>
                      <w:r>
                        <w:t xml:space="preserve">Côté </w:t>
                      </w:r>
                      <w:r>
                        <w:br/>
                        <w:t>Opérateurs Commerciaux</w:t>
                      </w:r>
                    </w:p>
                  </w:txbxContent>
                </v:textbox>
              </v:shape>
            </w:pict>
          </mc:Fallback>
        </mc:AlternateContent>
      </w:r>
      <w:r w:rsidRPr="00FD47EA">
        <w:rPr>
          <w:noProof/>
          <w:lang w:eastAsia="fr-FR"/>
        </w:rPr>
        <mc:AlternateContent>
          <mc:Choice Requires="wps">
            <w:drawing>
              <wp:anchor distT="0" distB="0" distL="114300" distR="114300" simplePos="0" relativeHeight="251725824" behindDoc="0" locked="0" layoutInCell="1" allowOverlap="1" wp14:anchorId="605397C2" wp14:editId="01F1D136">
                <wp:simplePos x="0" y="0"/>
                <wp:positionH relativeFrom="column">
                  <wp:posOffset>4420235</wp:posOffset>
                </wp:positionH>
                <wp:positionV relativeFrom="paragraph">
                  <wp:posOffset>1146810</wp:posOffset>
                </wp:positionV>
                <wp:extent cx="1047115" cy="399415"/>
                <wp:effectExtent l="0" t="0" r="19685" b="2032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99415"/>
                        </a:xfrm>
                        <a:prstGeom prst="rect">
                          <a:avLst/>
                        </a:prstGeom>
                        <a:solidFill>
                          <a:srgbClr val="FFFFFF"/>
                        </a:solidFill>
                        <a:ln w="9525">
                          <a:solidFill>
                            <a:srgbClr val="000000"/>
                          </a:solidFill>
                          <a:miter lim="800000"/>
                          <a:headEnd/>
                          <a:tailEnd/>
                        </a:ln>
                      </wps:spPr>
                      <wps:txbx>
                        <w:txbxContent>
                          <w:p w14:paraId="02959907" w14:textId="77777777" w:rsidR="00DD007F" w:rsidRDefault="00DD007F" w:rsidP="00592555">
                            <w:pPr>
                              <w:jc w:val="center"/>
                            </w:pPr>
                            <w:r>
                              <w:t>Côté</w:t>
                            </w:r>
                            <w:r>
                              <w:br/>
                              <w:t>Clients Finals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5397C2" id="Zone de texte 45" o:spid="_x0000_s1037" type="#_x0000_t202" style="position:absolute;left:0;text-align:left;margin-left:348.05pt;margin-top:90.3pt;width:82.45pt;height:31.4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">
                <v:textbox style="mso-fit-shape-to-text:t">
                  <w:txbxContent>
                    <w:p w14:paraId="02959907" w14:textId="77777777" w:rsidR="00DD007F" w:rsidRDefault="00DD007F" w:rsidP="00592555">
                      <w:pPr>
                        <w:jc w:val="center"/>
                      </w:pPr>
                      <w:r>
                        <w:t>Côté</w:t>
                      </w:r>
                      <w:r>
                        <w:br/>
                        <w:t>Clients Finals</w:t>
                      </w:r>
                    </w:p>
                  </w:txbxContent>
                </v:textbox>
              </v:shape>
            </w:pict>
          </mc:Fallback>
        </mc:AlternateContent>
      </w:r>
      <w:r w:rsidRPr="00FD47EA">
        <w:rPr>
          <w:noProof/>
          <w:lang w:eastAsia="fr-FR"/>
        </w:rPr>
        <mc:AlternateContent>
          <mc:Choice Requires="wps">
            <w:drawing>
              <wp:anchor distT="0" distB="0" distL="114300" distR="114300" simplePos="0" relativeHeight="251726848" behindDoc="0" locked="0" layoutInCell="1" allowOverlap="1" wp14:anchorId="34F3AF07" wp14:editId="038E720C">
                <wp:simplePos x="0" y="0"/>
                <wp:positionH relativeFrom="column">
                  <wp:posOffset>3776345</wp:posOffset>
                </wp:positionH>
                <wp:positionV relativeFrom="paragraph">
                  <wp:posOffset>1278255</wp:posOffset>
                </wp:positionV>
                <wp:extent cx="643890" cy="635"/>
                <wp:effectExtent l="38100" t="76200" r="0" b="94615"/>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63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43968473" id="Connecteur droit avec flèche 42" o:spid="_x0000_s1026" type="#_x0000_t32" style="position:absolute;margin-left:297.35pt;margin-top:100.65pt;width:50.7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">
                <v:stroke endarrow="block"/>
              </v:shape>
            </w:pict>
          </mc:Fallback>
        </mc:AlternateContent>
      </w:r>
      <w:r w:rsidRPr="00FD47EA">
        <w:rPr>
          <w:noProof/>
          <w:lang w:eastAsia="fr-FR"/>
        </w:rPr>
        <mc:AlternateContent>
          <mc:Choice Requires="wps">
            <w:drawing>
              <wp:anchor distT="4294967295" distB="4294967295" distL="114300" distR="114300" simplePos="0" relativeHeight="251727872" behindDoc="0" locked="0" layoutInCell="1" allowOverlap="1" wp14:anchorId="0AB9D9F4" wp14:editId="16EB23D5">
                <wp:simplePos x="0" y="0"/>
                <wp:positionH relativeFrom="column">
                  <wp:posOffset>1116330</wp:posOffset>
                </wp:positionH>
                <wp:positionV relativeFrom="paragraph">
                  <wp:posOffset>1278254</wp:posOffset>
                </wp:positionV>
                <wp:extent cx="789305" cy="0"/>
                <wp:effectExtent l="0" t="76200" r="10795" b="9525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DFC3218" id="Connecteur droit avec flèche 34" o:spid="_x0000_s1026" type="#_x0000_t32" style="position:absolute;margin-left:87.9pt;margin-top:100.65pt;width:62.1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">
                <v:stroke endarrow="block"/>
              </v:shape>
            </w:pict>
          </mc:Fallback>
        </mc:AlternateContent>
      </w:r>
      <w:r w:rsidRPr="00FD47EA">
        <w:rPr>
          <w:noProof/>
          <w:lang w:eastAsia="fr-FR"/>
        </w:rPr>
        <w:drawing>
          <wp:inline distT="0" distB="0" distL="0" distR="0" wp14:anchorId="55CA7313" wp14:editId="52AD91CB">
            <wp:extent cx="2085975" cy="2797988"/>
            <wp:effectExtent l="0" t="0" r="0" b="2540"/>
            <wp:docPr id="252" name="Image 11" descr="Répartiteur - Vue géné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partiteur - Vue générale.png"/>
                    <pic:cNvPicPr/>
                  </pic:nvPicPr>
                  <pic:blipFill>
                    <a:blip r:embed="rId36" cstate="print"/>
                    <a:stretch>
                      <a:fillRect/>
                    </a:stretch>
                  </pic:blipFill>
                  <pic:spPr>
                    <a:xfrm>
                      <a:off x="0" y="0"/>
                      <a:ext cx="2090974" cy="2804693"/>
                    </a:xfrm>
                    <a:prstGeom prst="rect">
                      <a:avLst/>
                    </a:prstGeom>
                  </pic:spPr>
                </pic:pic>
              </a:graphicData>
            </a:graphic>
          </wp:inline>
        </w:drawing>
      </w:r>
    </w:p>
    <w:p w14:paraId="59D2FF33" w14:textId="77777777" w:rsidR="00592555" w:rsidRPr="00FD47EA" w:rsidRDefault="00592555" w:rsidP="00592555">
      <w:pPr>
        <w:rPr>
          <w:rStyle w:val="CorpsdetexteCar"/>
        </w:rPr>
      </w:pPr>
    </w:p>
    <w:p w14:paraId="0E952830" w14:textId="77777777" w:rsidR="00592555" w:rsidRPr="00FD47EA" w:rsidRDefault="00592555" w:rsidP="00592555">
      <w:pPr>
        <w:pStyle w:val="Paragraphe1"/>
        <w:rPr>
          <w:rStyle w:val="CorpsdetexteCar"/>
        </w:rPr>
      </w:pPr>
      <w:r w:rsidRPr="00FD47EA">
        <w:rPr>
          <w:rStyle w:val="CorpsdetexteCar"/>
        </w:rPr>
        <w:t>Des dispositifs d'arrimage des câbles sont fixés sur le fond du répartiteur optique sur des plaques</w:t>
      </w:r>
      <w:r w:rsidRPr="00FD47EA">
        <w:t xml:space="preserve"> </w:t>
      </w:r>
      <w:r w:rsidRPr="00FD47EA">
        <w:rPr>
          <w:rStyle w:val="CorpsdetexteCar"/>
        </w:rPr>
        <w:t xml:space="preserve">munies de trous de fixation filetés. </w:t>
      </w:r>
    </w:p>
    <w:p w14:paraId="0B33790E" w14:textId="77777777" w:rsidR="00592555" w:rsidRPr="00FD47EA" w:rsidRDefault="00592555" w:rsidP="00592555">
      <w:pPr>
        <w:pStyle w:val="Paragraphe1"/>
      </w:pPr>
      <w:r w:rsidRPr="00FD47EA">
        <w:t>Les câbles du réseau construit arrivent au bas du répartiteur après passage dans le vide technique du Shelter.</w:t>
      </w:r>
    </w:p>
    <w:p w14:paraId="50B7C9BA" w14:textId="77777777" w:rsidR="00592555" w:rsidRPr="00FD47EA" w:rsidRDefault="00592555" w:rsidP="00592555">
      <w:pPr>
        <w:pStyle w:val="Paragraphe1"/>
      </w:pPr>
      <w:r w:rsidRPr="00FD47EA">
        <w:t>Des plaques de fixation positionnées en partie haute et basse du répartiteur permettent la fixation d’éclateurs.</w:t>
      </w:r>
    </w:p>
    <w:p w14:paraId="35C2D4E4" w14:textId="77777777" w:rsidR="00592555" w:rsidRPr="00FD47EA" w:rsidRDefault="00592555" w:rsidP="00592555">
      <w:pPr>
        <w:pStyle w:val="Paragraphe1"/>
      </w:pPr>
      <w:r w:rsidRPr="00FD47EA">
        <w:t>Un système de broches positionné en fond de baie permet d’assurer le maintien des tubes sur toute la hauteur des espaces 19’’.</w:t>
      </w:r>
    </w:p>
    <w:p w14:paraId="0E6DED06" w14:textId="77777777" w:rsidR="00592555" w:rsidRPr="00FD47EA" w:rsidRDefault="00592555" w:rsidP="00592555"/>
    <w:p w14:paraId="2A2AA984" w14:textId="77777777" w:rsidR="00592555" w:rsidRPr="00FD47EA" w:rsidRDefault="00592555" w:rsidP="00592555">
      <w:pPr>
        <w:jc w:val="center"/>
      </w:pPr>
      <w:r w:rsidRPr="00FD47EA">
        <w:rPr>
          <w:noProof/>
          <w:lang w:eastAsia="fr-FR"/>
        </w:rPr>
        <w:drawing>
          <wp:inline distT="0" distB="0" distL="0" distR="0" wp14:anchorId="67BEF62E" wp14:editId="23F72FF5">
            <wp:extent cx="3831981" cy="3449797"/>
            <wp:effectExtent l="19050" t="0" r="0" b="0"/>
            <wp:docPr id="3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833021" cy="3450733"/>
                    </a:xfrm>
                    <a:prstGeom prst="rect">
                      <a:avLst/>
                    </a:prstGeom>
                    <a:noFill/>
                    <a:ln w="9525">
                      <a:noFill/>
                      <a:miter lim="800000"/>
                      <a:headEnd/>
                      <a:tailEnd/>
                    </a:ln>
                  </pic:spPr>
                </pic:pic>
              </a:graphicData>
            </a:graphic>
          </wp:inline>
        </w:drawing>
      </w:r>
    </w:p>
    <w:p w14:paraId="41B5F87B" w14:textId="77777777" w:rsidR="00592555" w:rsidRPr="00FD47EA" w:rsidRDefault="00592555" w:rsidP="00592555">
      <w:pPr>
        <w:pStyle w:val="Titre2"/>
        <w:rPr>
          <w:rFonts w:cs="Arial"/>
        </w:rPr>
      </w:pPr>
      <w:bookmarkStart w:id="58" w:name="_Toc462740496"/>
      <w:bookmarkStart w:id="59" w:name="_Toc469390444"/>
      <w:bookmarkStart w:id="60" w:name="_Toc36115198"/>
      <w:r w:rsidRPr="00FD47EA">
        <w:rPr>
          <w:rFonts w:cs="Arial"/>
        </w:rPr>
        <w:t>Tiroirs optiques</w:t>
      </w:r>
      <w:bookmarkEnd w:id="58"/>
      <w:bookmarkEnd w:id="59"/>
      <w:bookmarkEnd w:id="60"/>
    </w:p>
    <w:p w14:paraId="7D0A641E" w14:textId="77777777" w:rsidR="00D04FB4" w:rsidRPr="00FD47EA" w:rsidRDefault="00D04FB4" w:rsidP="00D04FB4">
      <w:pPr>
        <w:pStyle w:val="Titre3"/>
        <w:rPr>
          <w:rFonts w:cs="Arial"/>
        </w:rPr>
      </w:pPr>
      <w:bookmarkStart w:id="61" w:name="_Toc36115199"/>
      <w:r w:rsidRPr="00FD47EA">
        <w:rPr>
          <w:rFonts w:cs="Arial"/>
        </w:rPr>
        <w:t>Tiroirs optiques Idéa-Optical</w:t>
      </w:r>
      <w:bookmarkEnd w:id="61"/>
    </w:p>
    <w:p w14:paraId="12AFC026" w14:textId="77777777" w:rsidR="00D04FB4" w:rsidRPr="00FD47EA" w:rsidRDefault="00D04FB4" w:rsidP="00D04FB4">
      <w:pPr>
        <w:rPr>
          <w:noProof/>
          <w:lang w:eastAsia="fr-FR"/>
        </w:rPr>
      </w:pPr>
      <w:r w:rsidRPr="00FD47EA">
        <w:t xml:space="preserve">Dans le point de mutualisation (PM), les fibres des câbles de distribution optiques provenant des locaux FTTH aboutissent sur des tiroirs Idéa-Optical 144FO disposant de 6 plateaux de 24FO répartis sur 3 U en connectique SC/APC. Le nombre de tiroir varie en fonction de la capacité du PM. Les tiroirs </w:t>
      </w:r>
      <w:r w:rsidR="00A56FC5" w:rsidRPr="00FD47EA">
        <w:t>C</w:t>
      </w:r>
      <w:r w:rsidRPr="00FD47EA">
        <w:t xml:space="preserve">lients </w:t>
      </w:r>
      <w:r w:rsidR="00A56FC5" w:rsidRPr="00FD47EA">
        <w:t>Finals</w:t>
      </w:r>
      <w:r w:rsidRPr="00FD47EA">
        <w:t xml:space="preserve"> seront à ouverture droite (axe de pivotement sur la gauche)</w:t>
      </w:r>
      <w:r w:rsidR="00A56FC5" w:rsidRPr="00FD47EA">
        <w:t>.</w:t>
      </w:r>
    </w:p>
    <w:p w14:paraId="7B6B1EFC" w14:textId="77777777" w:rsidR="00D04FB4" w:rsidRPr="00FD47EA" w:rsidRDefault="00D04FB4" w:rsidP="00D04FB4">
      <w:pPr>
        <w:rPr>
          <w:noProof/>
          <w:lang w:eastAsia="fr-FR"/>
        </w:rPr>
      </w:pPr>
    </w:p>
    <w:p w14:paraId="579097B1" w14:textId="77777777" w:rsidR="00D04FB4" w:rsidRPr="00FD47EA" w:rsidRDefault="00D04FB4" w:rsidP="005639F3">
      <w:pPr>
        <w:jc w:val="center"/>
      </w:pPr>
      <w:r w:rsidRPr="00FD47EA">
        <w:rPr>
          <w:noProof/>
          <w:lang w:eastAsia="fr-FR"/>
        </w:rPr>
        <w:drawing>
          <wp:inline distT="0" distB="0" distL="0" distR="0" wp14:anchorId="5CF79D66" wp14:editId="225E3244">
            <wp:extent cx="4724680" cy="2543175"/>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8933" cy="2545464"/>
                    </a:xfrm>
                    <a:prstGeom prst="rect">
                      <a:avLst/>
                    </a:prstGeom>
                    <a:noFill/>
                    <a:ln>
                      <a:noFill/>
                    </a:ln>
                  </pic:spPr>
                </pic:pic>
              </a:graphicData>
            </a:graphic>
          </wp:inline>
        </w:drawing>
      </w:r>
    </w:p>
    <w:p w14:paraId="61183BBD" w14:textId="77777777" w:rsidR="00D04FB4" w:rsidRPr="00FD47EA" w:rsidRDefault="00D04FB4" w:rsidP="00D04FB4">
      <w:pPr>
        <w:pStyle w:val="Titre3"/>
        <w:rPr>
          <w:rFonts w:cs="Arial"/>
        </w:rPr>
      </w:pPr>
      <w:bookmarkStart w:id="62" w:name="_Toc36115200"/>
      <w:r w:rsidRPr="00FD47EA">
        <w:rPr>
          <w:rFonts w:cs="Arial"/>
        </w:rPr>
        <w:t>Tiroirs optiques UTEL MOF 144R4</w:t>
      </w:r>
      <w:bookmarkEnd w:id="62"/>
    </w:p>
    <w:p w14:paraId="79B8A4B6" w14:textId="77777777" w:rsidR="00592555" w:rsidRPr="00FD47EA" w:rsidRDefault="00592555" w:rsidP="00592555">
      <w:pPr>
        <w:pStyle w:val="Paragraphe1"/>
      </w:pPr>
      <w:r w:rsidRPr="00FD47EA">
        <w:t xml:space="preserve">Le tiroir optique de baie, MOF144R4, module combiné de brassage, type tête de câble, permet d’organiser un brassage frontal des cordons optiques. Il est l’élément de transition final vers les équipements électroniques via éventuellement les coupleurs des </w:t>
      </w:r>
      <w:r w:rsidR="00E024E3" w:rsidRPr="00FD47EA">
        <w:t>O</w:t>
      </w:r>
      <w:r w:rsidRPr="00FD47EA">
        <w:t>pérateurs</w:t>
      </w:r>
      <w:r w:rsidR="00E024E3" w:rsidRPr="00FD47EA">
        <w:t xml:space="preserve"> Commerciaux</w:t>
      </w:r>
      <w:r w:rsidRPr="00FD47EA">
        <w:t xml:space="preserve">. </w:t>
      </w:r>
    </w:p>
    <w:p w14:paraId="3B93DF44" w14:textId="77777777" w:rsidR="00592555" w:rsidRPr="00FD47EA" w:rsidRDefault="00592555" w:rsidP="00474063">
      <w:pPr>
        <w:pStyle w:val="Paragraphe1"/>
      </w:pPr>
    </w:p>
    <w:p w14:paraId="32E90500" w14:textId="77777777" w:rsidR="00A56FC5" w:rsidRPr="00FD47EA" w:rsidRDefault="00A56FC5" w:rsidP="00592555">
      <w:pPr>
        <w:pStyle w:val="Paragraphe1"/>
        <w:jc w:val="center"/>
      </w:pPr>
    </w:p>
    <w:p w14:paraId="3071ADEA" w14:textId="77777777" w:rsidR="00181231" w:rsidRPr="00FD47EA" w:rsidRDefault="00181231" w:rsidP="00181231">
      <w:pPr>
        <w:pStyle w:val="Titre2"/>
        <w:rPr>
          <w:rFonts w:cs="Arial"/>
        </w:rPr>
      </w:pPr>
      <w:bookmarkStart w:id="63" w:name="_Toc36115201"/>
      <w:bookmarkStart w:id="64" w:name="_Toc480826634"/>
      <w:r w:rsidRPr="00FD47EA">
        <w:rPr>
          <w:rFonts w:cs="Arial"/>
        </w:rPr>
        <w:t>Jarretières</w:t>
      </w:r>
      <w:bookmarkEnd w:id="63"/>
      <w:r w:rsidRPr="00FD47EA">
        <w:rPr>
          <w:rFonts w:cs="Arial"/>
        </w:rPr>
        <w:t xml:space="preserve"> </w:t>
      </w:r>
      <w:bookmarkEnd w:id="64"/>
    </w:p>
    <w:p w14:paraId="1429A67A" w14:textId="77777777" w:rsidR="00181231" w:rsidRPr="00FD47EA" w:rsidRDefault="00181231" w:rsidP="001D10F4">
      <w:pPr>
        <w:pStyle w:val="Paragraphe1"/>
      </w:pPr>
      <w:r w:rsidRPr="00FD47EA">
        <w:t>Les jarretières installées dans les PM entre les équipements de l’Opérateurs Commercial (tiroir coupleur) et le</w:t>
      </w:r>
      <w:r w:rsidR="00432FF5" w:rsidRPr="00FD47EA">
        <w:t>s tiroirs de distribution coté C</w:t>
      </w:r>
      <w:r w:rsidRPr="00FD47EA">
        <w:t>lients</w:t>
      </w:r>
      <w:r w:rsidR="00432FF5" w:rsidRPr="00FD47EA">
        <w:t xml:space="preserve"> Finals</w:t>
      </w:r>
      <w:r w:rsidRPr="00FD47EA">
        <w:t xml:space="preserve"> ont des couleurs dépendant des Opérateurs Commerciaux.</w:t>
      </w:r>
    </w:p>
    <w:p w14:paraId="1CE46034" w14:textId="77777777" w:rsidR="00181231" w:rsidRPr="00FD47EA" w:rsidRDefault="00181231" w:rsidP="00181231">
      <w:pPr>
        <w:pStyle w:val="Puceniveau2"/>
        <w:rPr>
          <w:sz w:val="14"/>
          <w:szCs w:val="14"/>
          <w:lang w:eastAsia="fr-FR"/>
        </w:rPr>
      </w:pPr>
      <w:r w:rsidRPr="00FD47EA">
        <w:rPr>
          <w:lang w:eastAsia="fr-FR"/>
        </w:rPr>
        <w:t xml:space="preserve">Cordon de couleur rouge pour Opérateur Free </w:t>
      </w:r>
    </w:p>
    <w:p w14:paraId="004B621E" w14:textId="77777777" w:rsidR="00181231" w:rsidRPr="00FD47EA" w:rsidRDefault="00181231" w:rsidP="00181231">
      <w:pPr>
        <w:pStyle w:val="Puceniveau2"/>
        <w:rPr>
          <w:color w:val="auto"/>
          <w:lang w:eastAsia="fr-FR"/>
        </w:rPr>
      </w:pPr>
      <w:r w:rsidRPr="00FD47EA">
        <w:rPr>
          <w:color w:val="auto"/>
          <w:lang w:eastAsia="fr-FR"/>
        </w:rPr>
        <w:t>Cordon de couleur bleu pour Opérateur SFR</w:t>
      </w:r>
    </w:p>
    <w:p w14:paraId="66FFC75A" w14:textId="77777777" w:rsidR="00181231" w:rsidRPr="00FD47EA" w:rsidRDefault="00181231" w:rsidP="00181231">
      <w:pPr>
        <w:pStyle w:val="Puceniveau2"/>
        <w:rPr>
          <w:color w:val="auto"/>
          <w:lang w:eastAsia="fr-FR"/>
        </w:rPr>
      </w:pPr>
      <w:r w:rsidRPr="00FD47EA">
        <w:rPr>
          <w:color w:val="auto"/>
          <w:lang w:eastAsia="fr-FR"/>
        </w:rPr>
        <w:t>Cordon de couleu</w:t>
      </w:r>
      <w:r w:rsidR="00D04FB4" w:rsidRPr="00FD47EA">
        <w:rPr>
          <w:color w:val="auto"/>
          <w:lang w:eastAsia="fr-FR"/>
        </w:rPr>
        <w:t>r vert pour Opérateur Bouygues Télécom</w:t>
      </w:r>
    </w:p>
    <w:p w14:paraId="7D8FB936" w14:textId="77777777" w:rsidR="00181231" w:rsidRPr="00FD47EA" w:rsidRDefault="00181231" w:rsidP="00181231">
      <w:pPr>
        <w:pStyle w:val="Puceniveau2"/>
        <w:rPr>
          <w:color w:val="auto"/>
          <w:lang w:eastAsia="fr-FR"/>
        </w:rPr>
      </w:pPr>
      <w:r w:rsidRPr="00FD47EA">
        <w:rPr>
          <w:color w:val="auto"/>
          <w:lang w:eastAsia="fr-FR"/>
        </w:rPr>
        <w:t xml:space="preserve">Cordon de couleur orange pour Orange </w:t>
      </w:r>
    </w:p>
    <w:p w14:paraId="0DC13BF7" w14:textId="77777777" w:rsidR="00181231" w:rsidRPr="00FD47EA" w:rsidRDefault="00181231" w:rsidP="00181231">
      <w:pPr>
        <w:pStyle w:val="Puceniveau2"/>
        <w:rPr>
          <w:color w:val="auto"/>
          <w:lang w:eastAsia="fr-FR"/>
        </w:rPr>
      </w:pPr>
      <w:r w:rsidRPr="00FD47EA">
        <w:rPr>
          <w:color w:val="auto"/>
          <w:lang w:eastAsia="fr-FR"/>
        </w:rPr>
        <w:t xml:space="preserve">Cordon de couleur </w:t>
      </w:r>
      <w:r w:rsidR="00D04FB4" w:rsidRPr="00FD47EA">
        <w:rPr>
          <w:color w:val="auto"/>
          <w:lang w:eastAsia="fr-FR"/>
        </w:rPr>
        <w:t>jaune</w:t>
      </w:r>
      <w:r w:rsidRPr="00FD47EA">
        <w:rPr>
          <w:color w:val="auto"/>
          <w:lang w:eastAsia="fr-FR"/>
        </w:rPr>
        <w:t xml:space="preserve"> pour </w:t>
      </w:r>
      <w:r w:rsidR="00303594" w:rsidRPr="00FD47EA">
        <w:rPr>
          <w:color w:val="auto"/>
          <w:lang w:eastAsia="fr-FR"/>
        </w:rPr>
        <w:t>le Fournisseur</w:t>
      </w:r>
      <w:r w:rsidRPr="00FD47EA">
        <w:rPr>
          <w:color w:val="auto"/>
          <w:lang w:eastAsia="fr-FR"/>
        </w:rPr>
        <w:t xml:space="preserve"> </w:t>
      </w:r>
    </w:p>
    <w:p w14:paraId="49262335" w14:textId="77777777" w:rsidR="00181231" w:rsidRPr="00FD47EA" w:rsidRDefault="00181231" w:rsidP="00181231">
      <w:pPr>
        <w:pStyle w:val="Puceniveau2"/>
      </w:pPr>
      <w:r w:rsidRPr="00FD47EA">
        <w:rPr>
          <w:color w:val="auto"/>
          <w:lang w:eastAsia="fr-FR"/>
        </w:rPr>
        <w:t>Cordon de couleur blanche pour un Opérateur Commercial 6</w:t>
      </w:r>
    </w:p>
    <w:p w14:paraId="57219619" w14:textId="77777777" w:rsidR="00181231" w:rsidRPr="00FD47EA" w:rsidRDefault="00181231" w:rsidP="00181231">
      <w:pPr>
        <w:pStyle w:val="Paragraphe1"/>
      </w:pPr>
    </w:p>
    <w:p w14:paraId="3E8821DC" w14:textId="77777777" w:rsidR="00181231" w:rsidRPr="00FD47EA" w:rsidRDefault="00181231" w:rsidP="00181231">
      <w:pPr>
        <w:pStyle w:val="Paragraphe1"/>
        <w:rPr>
          <w:color w:val="auto"/>
        </w:rPr>
      </w:pPr>
      <w:r w:rsidRPr="00FD47EA">
        <w:t>Les caractéristiques des jarretières à poser au PM sont les suivantes :</w:t>
      </w:r>
    </w:p>
    <w:p w14:paraId="0787DA87" w14:textId="77777777" w:rsidR="00D04FB4" w:rsidRPr="00FD47EA" w:rsidRDefault="00181231" w:rsidP="00D04FB4">
      <w:pPr>
        <w:pStyle w:val="Puceniveau2"/>
      </w:pPr>
      <w:r w:rsidRPr="00FD47EA">
        <w:t xml:space="preserve">Longueur </w:t>
      </w:r>
      <w:r w:rsidR="00D04FB4" w:rsidRPr="00FD47EA">
        <w:t xml:space="preserve">unique </w:t>
      </w:r>
      <w:r w:rsidRPr="00FD47EA">
        <w:t>de jarretière 4.50</w:t>
      </w:r>
      <w:r w:rsidR="00D04FB4" w:rsidRPr="00FD47EA">
        <w:t xml:space="preserve"> </w:t>
      </w:r>
      <w:r w:rsidRPr="00FD47EA">
        <w:t>m</w:t>
      </w:r>
      <w:r w:rsidR="00D04FB4" w:rsidRPr="00FD47EA">
        <w:t>l en PM 1000, 4 ml en PM 800, 3,5 ml en PM 400</w:t>
      </w:r>
    </w:p>
    <w:p w14:paraId="01D72C36" w14:textId="77777777" w:rsidR="00181231" w:rsidRPr="00FD47EA" w:rsidRDefault="00181231" w:rsidP="00D04FB4">
      <w:pPr>
        <w:pStyle w:val="Puceniveau2"/>
      </w:pPr>
      <w:r w:rsidRPr="00FD47EA">
        <w:t xml:space="preserve">Connectique coté </w:t>
      </w:r>
      <w:r w:rsidR="00EC4E8B" w:rsidRPr="00FD47EA">
        <w:t>Client Final</w:t>
      </w:r>
      <w:r w:rsidRPr="00FD47EA">
        <w:t xml:space="preserve"> : SC/APC </w:t>
      </w:r>
    </w:p>
    <w:p w14:paraId="36C7CBD0" w14:textId="77777777" w:rsidR="00181231" w:rsidRPr="00FD47EA" w:rsidRDefault="00181231" w:rsidP="00181231">
      <w:pPr>
        <w:pStyle w:val="Puceniveau2"/>
      </w:pPr>
      <w:r w:rsidRPr="00FD47EA">
        <w:t>Connecte</w:t>
      </w:r>
      <w:r w:rsidR="00EC4E8B" w:rsidRPr="00FD47EA">
        <w:t xml:space="preserve">ur coté coupleur du Client (Opérateur) </w:t>
      </w:r>
      <w:r w:rsidRPr="00FD47EA">
        <w:t>est au choix de ce dernier.</w:t>
      </w:r>
    </w:p>
    <w:p w14:paraId="29E2CD3F" w14:textId="77777777" w:rsidR="00181231" w:rsidRPr="00FD47EA" w:rsidRDefault="00181231" w:rsidP="00181231">
      <w:pPr>
        <w:pStyle w:val="Puceniveau2"/>
      </w:pPr>
      <w:r w:rsidRPr="00FD47EA">
        <w:t>Pas de système de verrouillage</w:t>
      </w:r>
      <w:r w:rsidR="00D04FB4" w:rsidRPr="00FD47EA">
        <w:t xml:space="preserve"> sauf pour jarretière service entreprise</w:t>
      </w:r>
    </w:p>
    <w:p w14:paraId="7CE8BCD4" w14:textId="77777777" w:rsidR="00181231" w:rsidRPr="00FD47EA" w:rsidRDefault="00181231" w:rsidP="00181231">
      <w:pPr>
        <w:pStyle w:val="Puceniveau2"/>
      </w:pPr>
      <w:r w:rsidRPr="00FD47EA">
        <w:t xml:space="preserve">Diamètre : 1.6 mm </w:t>
      </w:r>
    </w:p>
    <w:p w14:paraId="07A11425" w14:textId="77777777" w:rsidR="00181231" w:rsidRPr="00FD47EA" w:rsidRDefault="00181231" w:rsidP="00181231">
      <w:pPr>
        <w:pStyle w:val="Puceniveau2"/>
      </w:pPr>
      <w:r w:rsidRPr="00FD47EA">
        <w:t>Type de fibre : Monomode G657A2</w:t>
      </w:r>
    </w:p>
    <w:p w14:paraId="498E7E1F" w14:textId="77777777" w:rsidR="00181231" w:rsidRPr="00FD47EA" w:rsidRDefault="00181231" w:rsidP="00181231">
      <w:pPr>
        <w:pStyle w:val="Puceniveau2"/>
      </w:pPr>
      <w:r w:rsidRPr="00FD47EA">
        <w:t>Type de gaine : Simplex,</w:t>
      </w:r>
    </w:p>
    <w:p w14:paraId="7A894B51" w14:textId="77777777" w:rsidR="00181231" w:rsidRPr="00FD47EA" w:rsidRDefault="00181231" w:rsidP="00181231">
      <w:pPr>
        <w:pStyle w:val="Puceniveau2"/>
      </w:pPr>
      <w:r w:rsidRPr="00FD47EA">
        <w:t>Une longueur unique qui dépendra du type d’armoire PM de 4,50 ml</w:t>
      </w:r>
    </w:p>
    <w:p w14:paraId="001B5D63" w14:textId="77777777" w:rsidR="0064004C" w:rsidRPr="00FD47EA" w:rsidRDefault="00F632F4" w:rsidP="0064004C">
      <w:pPr>
        <w:pStyle w:val="Titre1"/>
        <w:rPr>
          <w:rFonts w:cs="Arial"/>
        </w:rPr>
      </w:pPr>
      <w:bookmarkStart w:id="65" w:name="_Toc36115202"/>
      <w:bookmarkStart w:id="66" w:name="_Toc286917283"/>
      <w:bookmarkStart w:id="67" w:name="_Toc293680258"/>
      <w:bookmarkStart w:id="68" w:name="_Toc293737706"/>
      <w:bookmarkStart w:id="69" w:name="_Toc343508926"/>
      <w:bookmarkStart w:id="70" w:name="_Toc441169303"/>
      <w:bookmarkStart w:id="71" w:name="_Toc445803691"/>
      <w:bookmarkStart w:id="72" w:name="_Toc469390432"/>
      <w:bookmarkStart w:id="73" w:name="_Toc480826611"/>
      <w:bookmarkEnd w:id="37"/>
      <w:bookmarkEnd w:id="38"/>
      <w:r w:rsidRPr="00FD47EA">
        <w:rPr>
          <w:rFonts w:cs="Arial"/>
        </w:rPr>
        <w:t xml:space="preserve">Conditions techniques </w:t>
      </w:r>
      <w:r w:rsidR="00AB45C2" w:rsidRPr="00FD47EA">
        <w:rPr>
          <w:rFonts w:cs="Arial"/>
        </w:rPr>
        <w:t>d’accès à la boucle locale optique</w:t>
      </w:r>
      <w:bookmarkEnd w:id="65"/>
    </w:p>
    <w:p w14:paraId="34DA554A" w14:textId="77777777" w:rsidR="00AB45C2" w:rsidRPr="00FD47EA" w:rsidRDefault="00AB45C2" w:rsidP="00AB45C2">
      <w:pPr>
        <w:pStyle w:val="Titre2"/>
        <w:rPr>
          <w:rFonts w:cs="Arial"/>
        </w:rPr>
      </w:pPr>
      <w:bookmarkStart w:id="74" w:name="_Toc456605646"/>
      <w:bookmarkStart w:id="75" w:name="_Toc36115203"/>
      <w:bookmarkStart w:id="76" w:name="_Ref466885079"/>
      <w:bookmarkStart w:id="77" w:name="_Ref466885128"/>
      <w:bookmarkStart w:id="78" w:name="_Ref466885184"/>
      <w:bookmarkStart w:id="79" w:name="_Toc480826610"/>
      <w:r w:rsidRPr="00FD47EA">
        <w:rPr>
          <w:rFonts w:cs="Arial"/>
        </w:rPr>
        <w:t>Bilan optique de la boucle locale optique en aval PM</w:t>
      </w:r>
      <w:bookmarkEnd w:id="74"/>
      <w:bookmarkEnd w:id="75"/>
    </w:p>
    <w:p w14:paraId="3706C5D0" w14:textId="77777777" w:rsidR="00AB45C2" w:rsidRPr="00FD47EA" w:rsidRDefault="00AB45C2" w:rsidP="00AB45C2">
      <w:r w:rsidRPr="00FD47EA">
        <w:t>Le Fournisseur communique à l’Opérateur Commercial l’affaiblissement de la prise la plus éloignée pour chacun des PM. Cet affaiblissement sera communiqué selon les critères suivants :</w:t>
      </w:r>
    </w:p>
    <w:p w14:paraId="19DF7AD5" w14:textId="77777777" w:rsidR="00AB45C2" w:rsidRPr="00FD47EA" w:rsidRDefault="00AB45C2" w:rsidP="00AB45C2">
      <w:pPr>
        <w:pStyle w:val="Puceniveau2"/>
      </w:pPr>
      <w:r w:rsidRPr="00FD47EA">
        <w:t xml:space="preserve">Longueur cartographique + 10% </w:t>
      </w:r>
    </w:p>
    <w:p w14:paraId="2D77EEAF" w14:textId="77777777" w:rsidR="00AB45C2" w:rsidRPr="00FD47EA" w:rsidRDefault="00AB45C2" w:rsidP="00AB45C2">
      <w:pPr>
        <w:pStyle w:val="Puceniveau2"/>
      </w:pPr>
      <w:r w:rsidRPr="00FD47EA">
        <w:t>Atténuation linéique de 0.35</w:t>
      </w:r>
      <w:r w:rsidR="00B405E4" w:rsidRPr="00FD47EA">
        <w:t xml:space="preserve"> </w:t>
      </w:r>
      <w:r w:rsidRPr="00FD47EA">
        <w:t>dB/km</w:t>
      </w:r>
    </w:p>
    <w:p w14:paraId="6D0C76FA" w14:textId="77777777" w:rsidR="00AB45C2" w:rsidRPr="00FD47EA" w:rsidRDefault="00AB45C2" w:rsidP="00AB45C2">
      <w:pPr>
        <w:pStyle w:val="Puceniveau2"/>
      </w:pPr>
      <w:r w:rsidRPr="00FD47EA">
        <w:t>Atténuation connecteur 0.35</w:t>
      </w:r>
      <w:r w:rsidR="00B405E4" w:rsidRPr="00FD47EA">
        <w:t xml:space="preserve"> </w:t>
      </w:r>
      <w:r w:rsidRPr="00FD47EA">
        <w:t>dB</w:t>
      </w:r>
    </w:p>
    <w:p w14:paraId="123D58FF" w14:textId="77777777" w:rsidR="00AB45C2" w:rsidRPr="00FD47EA" w:rsidRDefault="00AB45C2" w:rsidP="00AB45C2">
      <w:pPr>
        <w:pStyle w:val="Puceniveau2"/>
      </w:pPr>
      <w:r w:rsidRPr="00FD47EA">
        <w:t>Atténuation épissure 0.1</w:t>
      </w:r>
      <w:r w:rsidR="00B405E4" w:rsidRPr="00FD47EA">
        <w:t xml:space="preserve"> </w:t>
      </w:r>
      <w:r w:rsidRPr="00FD47EA">
        <w:t>dB</w:t>
      </w:r>
    </w:p>
    <w:p w14:paraId="568BF1FF" w14:textId="77777777" w:rsidR="0064004C" w:rsidRPr="00FD47EA" w:rsidRDefault="0064004C" w:rsidP="0064004C">
      <w:pPr>
        <w:pStyle w:val="Titre2"/>
        <w:rPr>
          <w:rFonts w:cs="Arial"/>
        </w:rPr>
      </w:pPr>
      <w:bookmarkStart w:id="80" w:name="_Toc36115204"/>
      <w:r w:rsidRPr="00FD47EA">
        <w:rPr>
          <w:rFonts w:cs="Arial"/>
        </w:rPr>
        <w:t xml:space="preserve">Gestion des </w:t>
      </w:r>
      <w:bookmarkEnd w:id="76"/>
      <w:bookmarkEnd w:id="77"/>
      <w:bookmarkEnd w:id="78"/>
      <w:r w:rsidR="00F632F4" w:rsidRPr="00FD47EA">
        <w:rPr>
          <w:rFonts w:cs="Arial"/>
        </w:rPr>
        <w:t>brassages</w:t>
      </w:r>
      <w:r w:rsidRPr="00FD47EA">
        <w:rPr>
          <w:rFonts w:cs="Arial"/>
        </w:rPr>
        <w:t xml:space="preserve"> au PM</w:t>
      </w:r>
      <w:bookmarkEnd w:id="79"/>
      <w:bookmarkEnd w:id="80"/>
    </w:p>
    <w:p w14:paraId="51CFA8CA" w14:textId="77777777" w:rsidR="0064004C" w:rsidRPr="00FD47EA" w:rsidRDefault="0064004C" w:rsidP="0064004C">
      <w:pPr>
        <w:pStyle w:val="Titre3"/>
        <w:rPr>
          <w:rFonts w:cs="Arial"/>
        </w:rPr>
      </w:pPr>
      <w:bookmarkStart w:id="81" w:name="_Toc36115205"/>
      <w:r w:rsidRPr="00FD47EA">
        <w:rPr>
          <w:rFonts w:cs="Arial"/>
        </w:rPr>
        <w:t>Principes généraux</w:t>
      </w:r>
      <w:bookmarkEnd w:id="81"/>
    </w:p>
    <w:p w14:paraId="268B2F77" w14:textId="6D37C3C6" w:rsidR="0064004C" w:rsidRPr="00FD47EA" w:rsidRDefault="0064004C" w:rsidP="001D10F4">
      <w:pPr>
        <w:pStyle w:val="Paragraphe1"/>
      </w:pPr>
      <w:r w:rsidRPr="00FD47EA">
        <w:t>L’action de brassage au PM consiste à fournir et poser une jarretière</w:t>
      </w:r>
      <w:r w:rsidR="00742448">
        <w:t xml:space="preserve"> étiquetée</w:t>
      </w:r>
      <w:r w:rsidRPr="00FD47EA">
        <w:t>. Le brassage est réalisé par l’Installateur entre le port optique de l’équipement de l’Opérateur Commercial (en règle général</w:t>
      </w:r>
      <w:r w:rsidR="008D4EEE" w:rsidRPr="00FD47EA">
        <w:t>e</w:t>
      </w:r>
      <w:r w:rsidRPr="00FD47EA">
        <w:t xml:space="preserve"> </w:t>
      </w:r>
      <w:r w:rsidR="006152FE" w:rsidRPr="00FD47EA">
        <w:t xml:space="preserve">celui du tiroir optique où est installé le coupleur) </w:t>
      </w:r>
      <w:r w:rsidRPr="00FD47EA">
        <w:t xml:space="preserve">et le port optique du tiroir de la boucle locale optique défini et communiqué par le Fournisseur. </w:t>
      </w:r>
    </w:p>
    <w:p w14:paraId="44A8B927" w14:textId="77777777" w:rsidR="0064004C" w:rsidRPr="00FD47EA" w:rsidRDefault="0064004C" w:rsidP="001D10F4">
      <w:pPr>
        <w:pStyle w:val="Paragraphe1"/>
      </w:pPr>
      <w:r w:rsidRPr="00FD47EA">
        <w:t xml:space="preserve">Le cheminement des jarretières entre les tiroirs coupleurs des Opérateurs Commerciaux (à gauche dans l’armoire PM) </w:t>
      </w:r>
      <w:r w:rsidR="00A56FC5" w:rsidRPr="00FD47EA">
        <w:t>et les tiroirs têtes de câbles C</w:t>
      </w:r>
      <w:r w:rsidRPr="00FD47EA">
        <w:t>lients</w:t>
      </w:r>
      <w:r w:rsidR="00A56FC5" w:rsidRPr="00FD47EA">
        <w:t xml:space="preserve"> Finals</w:t>
      </w:r>
      <w:r w:rsidRPr="00FD47EA">
        <w:t xml:space="preserve"> (à droite dans l’armoire PM) se fait selon des règles de gestion des flux bien précises telles que décrites ci-après</w:t>
      </w:r>
      <w:r w:rsidR="006152FE" w:rsidRPr="00FD47EA">
        <w:t>,</w:t>
      </w:r>
      <w:r w:rsidRPr="00FD47EA">
        <w:t xml:space="preserve"> </w:t>
      </w:r>
      <w:r w:rsidR="006152FE" w:rsidRPr="00FD47EA">
        <w:t>notamment la gestion de la sur-longueur.</w:t>
      </w:r>
    </w:p>
    <w:p w14:paraId="17D3ED9A" w14:textId="77777777" w:rsidR="006152FE" w:rsidRPr="00FD47EA" w:rsidRDefault="006152FE" w:rsidP="001D10F4">
      <w:pPr>
        <w:pStyle w:val="Paragraphe1"/>
      </w:pPr>
      <w:r w:rsidRPr="00FD47EA">
        <w:t>Les opérations</w:t>
      </w:r>
      <w:r w:rsidR="0064004C" w:rsidRPr="00FD47EA">
        <w:t xml:space="preserve"> </w:t>
      </w:r>
      <w:r w:rsidRPr="00FD47EA">
        <w:t xml:space="preserve">de </w:t>
      </w:r>
      <w:r w:rsidR="0064004C" w:rsidRPr="00FD47EA">
        <w:t>« churn »</w:t>
      </w:r>
      <w:r w:rsidRPr="00FD47EA">
        <w:t xml:space="preserve"> conduisent</w:t>
      </w:r>
      <w:r w:rsidR="0064004C" w:rsidRPr="00FD47EA">
        <w:t xml:space="preserve"> les Opérateurs Commerciaux ou leurs Installateurs à devoir débrancher, côté distribution, des cordons appartenant à d’autres Opérateurs Commerciaux. </w:t>
      </w:r>
      <w:r w:rsidRPr="00FD47EA">
        <w:t>L’Installateur apporte une attention particulière lors de la dépose de jarretières afin de ne pas perturber les autres brassages et connexions en place. En cas d’incident ou pour tout désordre constaté, l’Installateur s’engage à prévenir immédiatement le Fournisseur.</w:t>
      </w:r>
    </w:p>
    <w:p w14:paraId="384EFE05" w14:textId="77777777" w:rsidR="006152FE" w:rsidRPr="00FD47EA" w:rsidRDefault="006152FE" w:rsidP="001D10F4">
      <w:pPr>
        <w:pStyle w:val="Paragraphe1"/>
      </w:pPr>
      <w:r w:rsidRPr="00FD47EA">
        <w:t>Tout connecteur optique libéré d’une jarretière par l’Installateur doit systématiquement être recouvert d’un capuchon translucide prévu à cet effet. A cet effet, l’Installateur récupère les capuchons ôtés lors d’installation ou le Fournisseur peut mettre en place un collecteur de capuchon sur site.</w:t>
      </w:r>
    </w:p>
    <w:p w14:paraId="4973CDD2" w14:textId="77777777" w:rsidR="0064004C" w:rsidRPr="00FD47EA" w:rsidRDefault="0064004C" w:rsidP="001D10F4">
      <w:pPr>
        <w:pStyle w:val="Paragraphe1"/>
      </w:pPr>
      <w:r w:rsidRPr="00FD47EA">
        <w:t xml:space="preserve">Dans la mesure où la position de l’autre extrémité du cordon n’est pas connue de l’Installateur qui débranche, ce cordon est laissé en place et la fiche débranchée devra rester en évidence de manière à ce que chaque Installateur puisse, à l’occasion des interventions qu’il est amené à réaliser dans l’armoire, déposer les cordons qui le concernent. Ainsi, le nombre de cordons inutiles devrait rester limité dans l’armoire. </w:t>
      </w:r>
    </w:p>
    <w:p w14:paraId="7AABE07B" w14:textId="77777777" w:rsidR="0064004C" w:rsidRPr="00FD47EA" w:rsidRDefault="006152FE" w:rsidP="001D10F4">
      <w:pPr>
        <w:pStyle w:val="Paragraphe1"/>
      </w:pPr>
      <w:r w:rsidRPr="00FD47EA">
        <w:t xml:space="preserve">Tout jarretièrage doit être réalisé dans les règles de l’art et notamment le nettoyage des connecteurs avant jarretièrage. </w:t>
      </w:r>
      <w:r w:rsidR="0064004C" w:rsidRPr="00FD47EA">
        <w:t>Le Fournisseur se réserve la possibilité de mener des opérations de dépose aux frais et risques des Usagers, dans le cas où cette consigne ne serait pas appliquée par leurs Installateurs.</w:t>
      </w:r>
    </w:p>
    <w:p w14:paraId="2ECFBDCE" w14:textId="77777777" w:rsidR="006152FE" w:rsidRPr="00FD47EA" w:rsidRDefault="006152FE" w:rsidP="001D10F4">
      <w:pPr>
        <w:pStyle w:val="Paragraphe1"/>
      </w:pPr>
      <w:r w:rsidRPr="00FD47EA">
        <w:t>La porte du site PM doit être dûment refermée à clef après intervention par l’Installateur.</w:t>
      </w:r>
    </w:p>
    <w:p w14:paraId="72B149B2" w14:textId="77777777" w:rsidR="0064004C" w:rsidRPr="00FD47EA" w:rsidRDefault="006152FE" w:rsidP="006152FE">
      <w:pPr>
        <w:pStyle w:val="Titre3"/>
        <w:rPr>
          <w:rFonts w:cs="Arial"/>
        </w:rPr>
      </w:pPr>
      <w:bookmarkStart w:id="82" w:name="_Toc36115206"/>
      <w:r w:rsidRPr="00FD47EA">
        <w:rPr>
          <w:rFonts w:cs="Arial"/>
        </w:rPr>
        <w:t>Organisation générale</w:t>
      </w:r>
      <w:r w:rsidR="0064004C" w:rsidRPr="00FD47EA">
        <w:rPr>
          <w:rFonts w:cs="Arial"/>
        </w:rPr>
        <w:t xml:space="preserve"> des armoires PM</w:t>
      </w:r>
      <w:bookmarkEnd w:id="82"/>
    </w:p>
    <w:p w14:paraId="166524E8" w14:textId="77777777" w:rsidR="0064004C" w:rsidRPr="00FD47EA" w:rsidRDefault="0064004C" w:rsidP="001D10F4">
      <w:pPr>
        <w:pStyle w:val="Paragraphe1"/>
      </w:pPr>
      <w:r w:rsidRPr="00FD47EA">
        <w:t xml:space="preserve">L’armoire PM permet une bonne gestion des câbles optiques de leur arrivée au sein de l’armoire à leur cheminement jusqu’aux tiroirs optiques. L’armoire est divisée en 4 zones distinctes notées A, B, C et D. </w:t>
      </w:r>
    </w:p>
    <w:p w14:paraId="414599D8" w14:textId="77777777" w:rsidR="0064004C" w:rsidRPr="00FD47EA" w:rsidRDefault="0064004C" w:rsidP="0064004C">
      <w:pPr>
        <w:jc w:val="center"/>
      </w:pPr>
      <w:r w:rsidRPr="00FD47EA">
        <w:rPr>
          <w:noProof/>
          <w:lang w:eastAsia="fr-FR"/>
        </w:rPr>
        <mc:AlternateContent>
          <mc:Choice Requires="wps">
            <w:drawing>
              <wp:anchor distT="0" distB="0" distL="114300" distR="114300" simplePos="0" relativeHeight="251730944" behindDoc="0" locked="0" layoutInCell="1" allowOverlap="1" wp14:anchorId="12BB16E0" wp14:editId="2E693D62">
                <wp:simplePos x="0" y="0"/>
                <wp:positionH relativeFrom="column">
                  <wp:posOffset>4215130</wp:posOffset>
                </wp:positionH>
                <wp:positionV relativeFrom="paragraph">
                  <wp:posOffset>1502410</wp:posOffset>
                </wp:positionV>
                <wp:extent cx="1663700" cy="545465"/>
                <wp:effectExtent l="0" t="0" r="12700" b="26670"/>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5465"/>
                        </a:xfrm>
                        <a:prstGeom prst="rect">
                          <a:avLst/>
                        </a:prstGeom>
                        <a:solidFill>
                          <a:srgbClr val="FFFFFF"/>
                        </a:solidFill>
                        <a:ln w="9525">
                          <a:solidFill>
                            <a:srgbClr val="000000"/>
                          </a:solidFill>
                          <a:miter lim="800000"/>
                          <a:headEnd/>
                          <a:tailEnd/>
                        </a:ln>
                      </wps:spPr>
                      <wps:txbx>
                        <w:txbxContent>
                          <w:p w14:paraId="1AD6A868" w14:textId="77777777" w:rsidR="00DD007F" w:rsidRDefault="00DD007F" w:rsidP="0064004C">
                            <w:pPr>
                              <w:jc w:val="center"/>
                            </w:pPr>
                            <w:r>
                              <w:t>Tambours d’ajustement des sur longueurs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BB16E0" id="Zone de texte 214" o:spid="_x0000_s1038" type="#_x0000_t202" style="position:absolute;left:0;text-align:left;margin-left:331.9pt;margin-top:118.3pt;width:131pt;height:4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">
                <v:textbox style="mso-fit-shape-to-text:t">
                  <w:txbxContent>
                    <w:p w14:paraId="1AD6A868" w14:textId="77777777" w:rsidR="00DD007F" w:rsidRDefault="00DD007F" w:rsidP="0064004C">
                      <w:pPr>
                        <w:jc w:val="center"/>
                      </w:pPr>
                      <w:r>
                        <w:t>Tambours d’ajustement des sur longueurs</w:t>
                      </w:r>
                    </w:p>
                  </w:txbxContent>
                </v:textbox>
              </v:shape>
            </w:pict>
          </mc:Fallback>
        </mc:AlternateContent>
      </w:r>
      <w:r w:rsidRPr="00FD47EA">
        <w:rPr>
          <w:noProof/>
          <w:lang w:eastAsia="fr-FR"/>
        </w:rPr>
        <mc:AlternateContent>
          <mc:Choice Requires="wps">
            <w:drawing>
              <wp:anchor distT="0" distB="0" distL="114300" distR="114300" simplePos="0" relativeHeight="251737088" behindDoc="0" locked="0" layoutInCell="1" allowOverlap="1" wp14:anchorId="1664A050" wp14:editId="2D66CA05">
                <wp:simplePos x="0" y="0"/>
                <wp:positionH relativeFrom="column">
                  <wp:posOffset>1126490</wp:posOffset>
                </wp:positionH>
                <wp:positionV relativeFrom="paragraph">
                  <wp:posOffset>2403475</wp:posOffset>
                </wp:positionV>
                <wp:extent cx="1769110" cy="681355"/>
                <wp:effectExtent l="0" t="0" r="21590" b="23495"/>
                <wp:wrapNone/>
                <wp:docPr id="2080" name="Connecteur droit avec flèch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9110" cy="6813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B4A70" id="Connecteur droit avec flèche 2080" o:spid="_x0000_s1026" type="#_x0000_t32" style="position:absolute;margin-left:88.7pt;margin-top:189.25pt;width:139.3pt;height:53.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" strokecolor="red" strokeweight="1.5pt"/>
            </w:pict>
          </mc:Fallback>
        </mc:AlternateContent>
      </w:r>
      <w:r w:rsidRPr="00FD47EA">
        <w:rPr>
          <w:noProof/>
          <w:lang w:eastAsia="fr-FR"/>
        </w:rPr>
        <mc:AlternateContent>
          <mc:Choice Requires="wps">
            <w:drawing>
              <wp:anchor distT="0" distB="0" distL="114300" distR="114300" simplePos="0" relativeHeight="251734016" behindDoc="0" locked="0" layoutInCell="1" allowOverlap="1" wp14:anchorId="5B60FB0E" wp14:editId="328C2EBD">
                <wp:simplePos x="0" y="0"/>
                <wp:positionH relativeFrom="column">
                  <wp:posOffset>1131570</wp:posOffset>
                </wp:positionH>
                <wp:positionV relativeFrom="paragraph">
                  <wp:posOffset>2012950</wp:posOffset>
                </wp:positionV>
                <wp:extent cx="1338580" cy="390525"/>
                <wp:effectExtent l="0" t="0" r="13970" b="28575"/>
                <wp:wrapNone/>
                <wp:docPr id="223" name="Connecteur droit avec flèch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8580" cy="3905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C51BD" id="Connecteur droit avec flèche 223" o:spid="_x0000_s1026" type="#_x0000_t32" style="position:absolute;margin-left:89.1pt;margin-top:158.5pt;width:105.4pt;height:30.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" strokecolor="red" strokeweight="1.5pt"/>
            </w:pict>
          </mc:Fallback>
        </mc:AlternateContent>
      </w:r>
      <w:r w:rsidRPr="00FD47EA">
        <w:rPr>
          <w:noProof/>
          <w:lang w:eastAsia="fr-FR"/>
        </w:rPr>
        <mc:AlternateContent>
          <mc:Choice Requires="wps">
            <w:drawing>
              <wp:anchor distT="0" distB="0" distL="114300" distR="114300" simplePos="0" relativeHeight="251736064" behindDoc="0" locked="0" layoutInCell="1" allowOverlap="1" wp14:anchorId="46E9DCA8" wp14:editId="14C2E443">
                <wp:simplePos x="0" y="0"/>
                <wp:positionH relativeFrom="column">
                  <wp:posOffset>1131570</wp:posOffset>
                </wp:positionH>
                <wp:positionV relativeFrom="paragraph">
                  <wp:posOffset>2137410</wp:posOffset>
                </wp:positionV>
                <wp:extent cx="1797685" cy="266065"/>
                <wp:effectExtent l="0" t="0" r="12065" b="19685"/>
                <wp:wrapNone/>
                <wp:docPr id="222" name="Connecteur droit avec flèch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685" cy="26606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663F8" id="Connecteur droit avec flèche 222" o:spid="_x0000_s1026" type="#_x0000_t32" style="position:absolute;margin-left:89.1pt;margin-top:168.3pt;width:141.55pt;height:20.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" strokecolor="red" strokeweight="1.5pt"/>
            </w:pict>
          </mc:Fallback>
        </mc:AlternateContent>
      </w:r>
      <w:r w:rsidRPr="00FD47EA">
        <w:rPr>
          <w:noProof/>
          <w:lang w:eastAsia="fr-FR"/>
        </w:rPr>
        <mc:AlternateContent>
          <mc:Choice Requires="wps">
            <w:drawing>
              <wp:anchor distT="0" distB="0" distL="114300" distR="114300" simplePos="0" relativeHeight="251732992" behindDoc="0" locked="0" layoutInCell="1" allowOverlap="1" wp14:anchorId="13BB9FE8" wp14:editId="1FF23849">
                <wp:simplePos x="0" y="0"/>
                <wp:positionH relativeFrom="column">
                  <wp:posOffset>-330835</wp:posOffset>
                </wp:positionH>
                <wp:positionV relativeFrom="paragraph">
                  <wp:posOffset>2137410</wp:posOffset>
                </wp:positionV>
                <wp:extent cx="1462405" cy="399415"/>
                <wp:effectExtent l="0" t="0" r="23495" b="2032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99415"/>
                        </a:xfrm>
                        <a:prstGeom prst="rect">
                          <a:avLst/>
                        </a:prstGeom>
                        <a:solidFill>
                          <a:srgbClr val="FFFFFF"/>
                        </a:solidFill>
                        <a:ln w="9525">
                          <a:solidFill>
                            <a:srgbClr val="000000"/>
                          </a:solidFill>
                          <a:miter lim="800000"/>
                          <a:headEnd/>
                          <a:tailEnd/>
                        </a:ln>
                      </wps:spPr>
                      <wps:txbx>
                        <w:txbxContent>
                          <w:p w14:paraId="0CF8B4D0" w14:textId="77777777" w:rsidR="00DD007F" w:rsidRDefault="00DD007F" w:rsidP="0064004C">
                            <w:pPr>
                              <w:jc w:val="center"/>
                            </w:pPr>
                            <w:r>
                              <w:t>Tambours 1, 2, 3,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BB9FE8" id="Zone de texte 221" o:spid="_x0000_s1039" type="#_x0000_t202" style="position:absolute;left:0;text-align:left;margin-left:-26.05pt;margin-top:168.3pt;width:115.15pt;height:3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">
                <v:textbox style="mso-fit-shape-to-text:t">
                  <w:txbxContent>
                    <w:p w14:paraId="0CF8B4D0" w14:textId="77777777" w:rsidR="00DD007F" w:rsidRDefault="00DD007F" w:rsidP="0064004C">
                      <w:pPr>
                        <w:jc w:val="center"/>
                      </w:pPr>
                      <w:r>
                        <w:t>Tambours 1, 2, 3, 4</w:t>
                      </w:r>
                    </w:p>
                  </w:txbxContent>
                </v:textbox>
              </v:shape>
            </w:pict>
          </mc:Fallback>
        </mc:AlternateContent>
      </w:r>
      <w:r w:rsidRPr="00FD47EA">
        <w:rPr>
          <w:noProof/>
          <w:lang w:eastAsia="fr-FR"/>
        </w:rPr>
        <mc:AlternateContent>
          <mc:Choice Requires="wps">
            <w:drawing>
              <wp:anchor distT="0" distB="0" distL="114300" distR="114300" simplePos="0" relativeHeight="251740160" behindDoc="0" locked="0" layoutInCell="1" allowOverlap="1" wp14:anchorId="2A661A6B" wp14:editId="2A1042CE">
                <wp:simplePos x="0" y="0"/>
                <wp:positionH relativeFrom="column">
                  <wp:posOffset>2452370</wp:posOffset>
                </wp:positionH>
                <wp:positionV relativeFrom="paragraph">
                  <wp:posOffset>3054985</wp:posOffset>
                </wp:positionV>
                <wp:extent cx="249555" cy="235585"/>
                <wp:effectExtent l="19050" t="19050" r="17145" b="12065"/>
                <wp:wrapNone/>
                <wp:docPr id="220" name="Ellips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593F7" id="Ellipse 220" o:spid="_x0000_s1026" style="position:absolute;margin-left:193.1pt;margin-top:240.55pt;width:19.65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jm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" filled="f" strokecolor="red" strokeweight="2.25pt"/>
            </w:pict>
          </mc:Fallback>
        </mc:AlternateContent>
      </w:r>
      <w:r w:rsidRPr="00FD47EA">
        <w:rPr>
          <w:noProof/>
          <w:lang w:eastAsia="fr-FR"/>
        </w:rPr>
        <mc:AlternateContent>
          <mc:Choice Requires="wps">
            <w:drawing>
              <wp:anchor distT="0" distB="0" distL="114300" distR="114300" simplePos="0" relativeHeight="251741184" behindDoc="0" locked="0" layoutInCell="1" allowOverlap="1" wp14:anchorId="4CDF9AB3" wp14:editId="393E91E8">
                <wp:simplePos x="0" y="0"/>
                <wp:positionH relativeFrom="column">
                  <wp:posOffset>2837180</wp:posOffset>
                </wp:positionH>
                <wp:positionV relativeFrom="paragraph">
                  <wp:posOffset>3054985</wp:posOffset>
                </wp:positionV>
                <wp:extent cx="249555" cy="235585"/>
                <wp:effectExtent l="19050" t="19050" r="17145" b="12065"/>
                <wp:wrapNone/>
                <wp:docPr id="219" name="Ellips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181F6" id="Ellipse 219" o:spid="_x0000_s1026" style="position:absolute;margin-left:223.4pt;margin-top:240.55pt;width:19.65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Cq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" filled="f" strokecolor="red" strokeweight="2.25pt"/>
            </w:pict>
          </mc:Fallback>
        </mc:AlternateContent>
      </w:r>
      <w:r w:rsidRPr="00FD47EA">
        <w:rPr>
          <w:noProof/>
          <w:lang w:eastAsia="fr-FR"/>
        </w:rPr>
        <mc:AlternateContent>
          <mc:Choice Requires="wps">
            <w:drawing>
              <wp:anchor distT="0" distB="0" distL="114300" distR="114300" simplePos="0" relativeHeight="251739136" behindDoc="0" locked="0" layoutInCell="1" allowOverlap="1" wp14:anchorId="307032B2" wp14:editId="5B55A018">
                <wp:simplePos x="0" y="0"/>
                <wp:positionH relativeFrom="column">
                  <wp:posOffset>2802890</wp:posOffset>
                </wp:positionH>
                <wp:positionV relativeFrom="paragraph">
                  <wp:posOffset>1901825</wp:posOffset>
                </wp:positionV>
                <wp:extent cx="249555" cy="235585"/>
                <wp:effectExtent l="19050" t="19050" r="17145" b="12065"/>
                <wp:wrapNone/>
                <wp:docPr id="218" name="Ellips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7ED3" id="Ellipse 218" o:spid="_x0000_s1026" style="position:absolute;margin-left:220.7pt;margin-top:149.75pt;width:19.65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eP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" filled="f" strokecolor="red" strokeweight="2.25pt"/>
            </w:pict>
          </mc:Fallback>
        </mc:AlternateContent>
      </w:r>
      <w:r w:rsidRPr="00FD47EA">
        <w:rPr>
          <w:noProof/>
          <w:lang w:eastAsia="fr-FR"/>
        </w:rPr>
        <mc:AlternateContent>
          <mc:Choice Requires="wps">
            <w:drawing>
              <wp:anchor distT="0" distB="0" distL="114300" distR="114300" simplePos="0" relativeHeight="251738112" behindDoc="0" locked="0" layoutInCell="1" allowOverlap="1" wp14:anchorId="7EEB92DB" wp14:editId="2E6DC91B">
                <wp:simplePos x="0" y="0"/>
                <wp:positionH relativeFrom="column">
                  <wp:posOffset>2470150</wp:posOffset>
                </wp:positionH>
                <wp:positionV relativeFrom="paragraph">
                  <wp:posOffset>1901825</wp:posOffset>
                </wp:positionV>
                <wp:extent cx="249555" cy="235585"/>
                <wp:effectExtent l="19050" t="19050" r="17145" b="12065"/>
                <wp:wrapNone/>
                <wp:docPr id="217" name="Ellips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FF5D2" id="Ellipse 217" o:spid="_x0000_s1026" style="position:absolute;margin-left:194.5pt;margin-top:149.75pt;width:19.65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" filled="f" strokecolor="red" strokeweight="2.25pt"/>
            </w:pict>
          </mc:Fallback>
        </mc:AlternateContent>
      </w:r>
      <w:r w:rsidRPr="00FD47EA">
        <w:rPr>
          <w:noProof/>
          <w:lang w:eastAsia="fr-FR"/>
        </w:rPr>
        <mc:AlternateContent>
          <mc:Choice Requires="wps">
            <w:drawing>
              <wp:anchor distT="0" distB="0" distL="114300" distR="114300" simplePos="0" relativeHeight="251731968" behindDoc="0" locked="0" layoutInCell="1" allowOverlap="1" wp14:anchorId="44C8D9DD" wp14:editId="685AD0F2">
                <wp:simplePos x="0" y="0"/>
                <wp:positionH relativeFrom="column">
                  <wp:posOffset>2814955</wp:posOffset>
                </wp:positionH>
                <wp:positionV relativeFrom="paragraph">
                  <wp:posOffset>1773555</wp:posOffset>
                </wp:positionV>
                <wp:extent cx="1400175" cy="50800"/>
                <wp:effectExtent l="0" t="0" r="28575" b="254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50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EEECE" id="Connecteur droit avec flèche 216" o:spid="_x0000_s1026" type="#_x0000_t32" style="position:absolute;margin-left:221.65pt;margin-top:139.65pt;width:110.25pt;height:4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" strokecolor="#0070c0" strokeweight="1.5pt"/>
            </w:pict>
          </mc:Fallback>
        </mc:AlternateContent>
      </w:r>
      <w:r w:rsidRPr="00FD47EA">
        <w:rPr>
          <w:noProof/>
          <w:lang w:eastAsia="fr-FR"/>
        </w:rPr>
        <mc:AlternateContent>
          <mc:Choice Requires="wps">
            <w:drawing>
              <wp:anchor distT="0" distB="0" distL="114300" distR="114300" simplePos="0" relativeHeight="251729920" behindDoc="0" locked="0" layoutInCell="1" allowOverlap="1" wp14:anchorId="7F0EAFB3" wp14:editId="7177536C">
                <wp:simplePos x="0" y="0"/>
                <wp:positionH relativeFrom="column">
                  <wp:posOffset>2679700</wp:posOffset>
                </wp:positionH>
                <wp:positionV relativeFrom="paragraph">
                  <wp:posOffset>436245</wp:posOffset>
                </wp:positionV>
                <wp:extent cx="135255" cy="2912110"/>
                <wp:effectExtent l="19050" t="19050" r="17145" b="21590"/>
                <wp:wrapNone/>
                <wp:docPr id="215" name="Rectangle à coins arrondi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12110"/>
                        </a:xfrm>
                        <a:prstGeom prst="roundRect">
                          <a:avLst>
                            <a:gd name="adj" fmla="val 16667"/>
                          </a:avLst>
                        </a:prstGeom>
                        <a:noFill/>
                        <a:ln w="2857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9C744" id="Rectangle à coins arrondis 215" o:spid="_x0000_s1026" style="position:absolute;margin-left:211pt;margin-top:34.35pt;width:10.65pt;height:22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" filled="f" strokecolor="#0070c0" strokeweight="2.25pt">
                <v:stroke dashstyle="dash"/>
              </v:roundrect>
            </w:pict>
          </mc:Fallback>
        </mc:AlternateContent>
      </w:r>
      <w:r w:rsidRPr="00FD47EA">
        <w:rPr>
          <w:noProof/>
          <w:lang w:eastAsia="fr-FR"/>
        </w:rPr>
        <mc:AlternateContent>
          <mc:Choice Requires="wps">
            <w:drawing>
              <wp:anchor distT="0" distB="0" distL="114300" distR="114300" simplePos="0" relativeHeight="251735040" behindDoc="0" locked="0" layoutInCell="1" allowOverlap="1" wp14:anchorId="09C83792" wp14:editId="61088DB7">
                <wp:simplePos x="0" y="0"/>
                <wp:positionH relativeFrom="column">
                  <wp:posOffset>1131570</wp:posOffset>
                </wp:positionH>
                <wp:positionV relativeFrom="paragraph">
                  <wp:posOffset>2403475</wp:posOffset>
                </wp:positionV>
                <wp:extent cx="1338580" cy="775335"/>
                <wp:effectExtent l="0" t="0" r="33020" b="24765"/>
                <wp:wrapNone/>
                <wp:docPr id="213" name="Connecteur droit avec flèch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8580" cy="7753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A963E" id="Connecteur droit avec flèche 213" o:spid="_x0000_s1026" type="#_x0000_t32" style="position:absolute;margin-left:89.1pt;margin-top:189.25pt;width:105.4pt;height:61.0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" strokecolor="red" strokeweight="1.5pt"/>
            </w:pict>
          </mc:Fallback>
        </mc:AlternateContent>
      </w:r>
      <w:r w:rsidRPr="00FD47EA">
        <w:rPr>
          <w:noProof/>
          <w:lang w:eastAsia="fr-FR"/>
        </w:rPr>
        <w:drawing>
          <wp:inline distT="0" distB="0" distL="0" distR="0" wp14:anchorId="20318FBB" wp14:editId="2863C224">
            <wp:extent cx="3719195" cy="3929746"/>
            <wp:effectExtent l="0" t="0" r="0" b="0"/>
            <wp:docPr id="2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743663" cy="3955599"/>
                    </a:xfrm>
                    <a:prstGeom prst="rect">
                      <a:avLst/>
                    </a:prstGeom>
                    <a:noFill/>
                    <a:ln w="9525">
                      <a:noFill/>
                      <a:miter lim="800000"/>
                      <a:headEnd/>
                      <a:tailEnd/>
                    </a:ln>
                  </pic:spPr>
                </pic:pic>
              </a:graphicData>
            </a:graphic>
          </wp:inline>
        </w:drawing>
      </w:r>
    </w:p>
    <w:p w14:paraId="262BCAD6" w14:textId="77777777" w:rsidR="0064004C" w:rsidRPr="00FD47EA" w:rsidRDefault="0064004C" w:rsidP="0064004C">
      <w:pPr>
        <w:pStyle w:val="Corpsdetexte"/>
      </w:pPr>
    </w:p>
    <w:p w14:paraId="791145A3" w14:textId="77777777" w:rsidR="0064004C" w:rsidRPr="00FD47EA" w:rsidRDefault="0064004C" w:rsidP="001D10F4">
      <w:pPr>
        <w:pStyle w:val="Paragraphe1"/>
      </w:pPr>
      <w:r w:rsidRPr="00FD47EA">
        <w:t xml:space="preserve">Les 4 tambours 1, 2, 3 et 4 représentés ci-dessus constituent des points fixes de passage des jarretières dans les différents scénarii de raccordements. Entre ces 4 tambours, sont disposés sur toute la hauteur du répartiteur 7 tambours. Ils permettent d’adapter la longueur de jarretière à résorber. </w:t>
      </w:r>
    </w:p>
    <w:p w14:paraId="26A96C83" w14:textId="77777777" w:rsidR="0064004C" w:rsidRPr="00FD47EA" w:rsidRDefault="0064004C" w:rsidP="001D10F4">
      <w:pPr>
        <w:pStyle w:val="Paragraphe1"/>
      </w:pPr>
      <w:r w:rsidRPr="00FD47EA">
        <w:t>Le système de guidage et de lovage en place permet d’acheminer chaque jarretière dans de bonnes conditions entre le tiroir d’accès et l’équipement de l’Opérateur Commercial. La règle de cheminement doit être scrupuleusement respectée par l’Installateur. Les jarretières non utilisées ou déconnectées de l’Opérateur Commercial doivent être ôtées par l’Installateur.</w:t>
      </w:r>
    </w:p>
    <w:p w14:paraId="4CB49F74" w14:textId="77777777" w:rsidR="0064004C" w:rsidRPr="00FD47EA" w:rsidRDefault="0064004C" w:rsidP="0064004C">
      <w:pPr>
        <w:pStyle w:val="Paragraphe1"/>
      </w:pPr>
    </w:p>
    <w:p w14:paraId="4855F204" w14:textId="77777777" w:rsidR="0064004C" w:rsidRPr="00FD47EA" w:rsidRDefault="0064004C" w:rsidP="0064004C">
      <w:pPr>
        <w:pStyle w:val="Puceniveau2"/>
      </w:pPr>
      <w:r w:rsidRPr="00FD47EA">
        <w:br w:type="page"/>
      </w:r>
    </w:p>
    <w:p w14:paraId="24326B3B" w14:textId="77777777" w:rsidR="0064004C" w:rsidRPr="00FD47EA" w:rsidRDefault="0064004C" w:rsidP="006152FE">
      <w:pPr>
        <w:pStyle w:val="Titre3"/>
        <w:rPr>
          <w:rFonts w:cs="Arial"/>
        </w:rPr>
      </w:pPr>
      <w:bookmarkStart w:id="83" w:name="_Toc36115207"/>
      <w:r w:rsidRPr="00FD47EA">
        <w:rPr>
          <w:rFonts w:cs="Arial"/>
        </w:rPr>
        <w:t>Principe de brassage au niveau d’un PM 400 ou PM 800</w:t>
      </w:r>
      <w:bookmarkEnd w:id="83"/>
    </w:p>
    <w:p w14:paraId="3D487FDD" w14:textId="77777777" w:rsidR="0064004C" w:rsidRPr="00FD47EA" w:rsidRDefault="0064004C" w:rsidP="0064004C">
      <w:pPr>
        <w:pStyle w:val="Paragraphe1"/>
      </w:pPr>
    </w:p>
    <w:p w14:paraId="215E1B6D" w14:textId="77777777" w:rsidR="0064004C" w:rsidRPr="00FD47EA" w:rsidRDefault="00700D10" w:rsidP="0064004C">
      <w:pPr>
        <w:pStyle w:val="Paragraphe1"/>
        <w:jc w:val="center"/>
      </w:pPr>
      <w:r w:rsidRPr="00FD47EA">
        <w:rPr>
          <w:noProof/>
          <w:lang w:eastAsia="fr-FR"/>
        </w:rPr>
        <w:drawing>
          <wp:inline distT="0" distB="0" distL="0" distR="0" wp14:anchorId="161BA451" wp14:editId="3D7B649C">
            <wp:extent cx="5162550" cy="7715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velle image bitmap.bmp"/>
                    <pic:cNvPicPr/>
                  </pic:nvPicPr>
                  <pic:blipFill>
                    <a:blip r:embed="rId40">
                      <a:extLst>
                        <a:ext uri="{28A0092B-C50C-407E-A947-70E740481C1C}">
                          <a14:useLocalDpi xmlns:a14="http://schemas.microsoft.com/office/drawing/2010/main" val="0"/>
                        </a:ext>
                      </a:extLst>
                    </a:blip>
                    <a:stretch>
                      <a:fillRect/>
                    </a:stretch>
                  </pic:blipFill>
                  <pic:spPr>
                    <a:xfrm>
                      <a:off x="0" y="0"/>
                      <a:ext cx="5162550" cy="7715250"/>
                    </a:xfrm>
                    <a:prstGeom prst="rect">
                      <a:avLst/>
                    </a:prstGeom>
                  </pic:spPr>
                </pic:pic>
              </a:graphicData>
            </a:graphic>
          </wp:inline>
        </w:drawing>
      </w:r>
    </w:p>
    <w:p w14:paraId="324EEBC8" w14:textId="77777777" w:rsidR="0064004C" w:rsidRPr="00FD47EA" w:rsidRDefault="0064004C" w:rsidP="006152FE">
      <w:pPr>
        <w:pStyle w:val="Titre3"/>
        <w:rPr>
          <w:rFonts w:cs="Arial"/>
        </w:rPr>
      </w:pPr>
      <w:r w:rsidRPr="00FD47EA">
        <w:rPr>
          <w:rFonts w:cs="Arial"/>
        </w:rPr>
        <w:br w:type="page"/>
      </w:r>
      <w:bookmarkStart w:id="84" w:name="_Toc36115208"/>
      <w:r w:rsidRPr="00FD47EA">
        <w:rPr>
          <w:rFonts w:cs="Arial"/>
        </w:rPr>
        <w:t>Principe de brassage au niveau d’un PM 1000</w:t>
      </w:r>
      <w:bookmarkEnd w:id="84"/>
    </w:p>
    <w:p w14:paraId="18B82090" w14:textId="77777777" w:rsidR="0064004C" w:rsidRPr="00FD47EA" w:rsidRDefault="0064004C" w:rsidP="0064004C">
      <w:pPr>
        <w:pStyle w:val="Paragraphe1"/>
      </w:pPr>
    </w:p>
    <w:tbl>
      <w:tblPr>
        <w:tblStyle w:val="Grilledutableau"/>
        <w:tblW w:w="8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64004C" w:rsidRPr="00FD47EA" w14:paraId="68038EDB" w14:textId="77777777" w:rsidTr="00985AF6">
        <w:trPr>
          <w:jc w:val="center"/>
        </w:trPr>
        <w:tc>
          <w:tcPr>
            <w:tcW w:w="8980" w:type="dxa"/>
          </w:tcPr>
          <w:tbl>
            <w:tblPr>
              <w:tblStyle w:val="Grilledutableau"/>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64004C" w:rsidRPr="00FD47EA" w14:paraId="4995B14C" w14:textId="77777777" w:rsidTr="00985AF6">
              <w:trPr>
                <w:jc w:val="center"/>
              </w:trPr>
              <w:tc>
                <w:tcPr>
                  <w:tcW w:w="8730" w:type="dxa"/>
                </w:tcPr>
                <w:p w14:paraId="6AC60409" w14:textId="77777777" w:rsidR="0064004C" w:rsidRPr="00FD47EA" w:rsidRDefault="0064004C" w:rsidP="00F632F4">
                  <w:pPr>
                    <w:pStyle w:val="Paragraphedeliste"/>
                    <w:jc w:val="center"/>
                    <w:rPr>
                      <w:rFonts w:cs="Arial"/>
                    </w:rPr>
                  </w:pPr>
                  <w:r w:rsidRPr="00FD47EA">
                    <w:rPr>
                      <w:rFonts w:cs="Arial"/>
                      <w:noProof/>
                    </w:rPr>
                    <w:drawing>
                      <wp:inline distT="0" distB="0" distL="0" distR="0" wp14:anchorId="41CF7C74" wp14:editId="4FE6486E">
                        <wp:extent cx="7487439" cy="4877836"/>
                        <wp:effectExtent l="9525" t="0" r="8890" b="8890"/>
                        <wp:docPr id="1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rot="5400000">
                                  <a:off x="0" y="0"/>
                                  <a:ext cx="7534477" cy="4908480"/>
                                </a:xfrm>
                                <a:prstGeom prst="rect">
                                  <a:avLst/>
                                </a:prstGeom>
                                <a:noFill/>
                                <a:ln w="9525">
                                  <a:noFill/>
                                  <a:miter lim="800000"/>
                                  <a:headEnd/>
                                  <a:tailEnd/>
                                </a:ln>
                              </pic:spPr>
                            </pic:pic>
                          </a:graphicData>
                        </a:graphic>
                      </wp:inline>
                    </w:drawing>
                  </w:r>
                </w:p>
              </w:tc>
            </w:tr>
          </w:tbl>
          <w:p w14:paraId="0EBF9D55" w14:textId="77777777" w:rsidR="0064004C" w:rsidRPr="00FD47EA" w:rsidRDefault="0064004C" w:rsidP="00F632F4">
            <w:pPr>
              <w:jc w:val="center"/>
            </w:pPr>
            <w:r w:rsidRPr="00FD47EA">
              <w:t>Schéma d’organisation du répartiteur d’accès des lignes de distribution optiques</w:t>
            </w:r>
          </w:p>
        </w:tc>
      </w:tr>
    </w:tbl>
    <w:p w14:paraId="6B8C649D" w14:textId="77777777" w:rsidR="0064004C" w:rsidRPr="00FD47EA" w:rsidRDefault="0064004C" w:rsidP="0064004C">
      <w:pPr>
        <w:pStyle w:val="Titre2"/>
        <w:rPr>
          <w:rFonts w:cs="Arial"/>
        </w:rPr>
      </w:pPr>
      <w:bookmarkStart w:id="85" w:name="_Toc36115209"/>
      <w:bookmarkEnd w:id="66"/>
      <w:bookmarkEnd w:id="67"/>
      <w:bookmarkEnd w:id="68"/>
      <w:bookmarkEnd w:id="69"/>
      <w:bookmarkEnd w:id="70"/>
      <w:bookmarkEnd w:id="71"/>
      <w:bookmarkEnd w:id="72"/>
      <w:r w:rsidRPr="00FD47EA">
        <w:rPr>
          <w:rFonts w:cs="Arial"/>
        </w:rPr>
        <w:t>Installation des coupleurs au PM</w:t>
      </w:r>
      <w:bookmarkEnd w:id="85"/>
    </w:p>
    <w:p w14:paraId="03FCBAF3" w14:textId="77777777" w:rsidR="0064004C" w:rsidRPr="00FD47EA" w:rsidRDefault="0064004C" w:rsidP="001D10F4">
      <w:pPr>
        <w:pStyle w:val="Paragraphe1"/>
      </w:pPr>
      <w:r w:rsidRPr="00FD47EA">
        <w:t>Le Raccordement d’une Ligne FTTH Passive nécessite la mise en continuité optique entre la PTO et l’Equipement de l’Opérateur Commercial situé au PM. Cet équipement peut être un coupleur dans le cas d’une architecture GPON.</w:t>
      </w:r>
    </w:p>
    <w:p w14:paraId="119C9C93" w14:textId="77777777" w:rsidR="0064004C" w:rsidRPr="00FD47EA" w:rsidRDefault="0064004C" w:rsidP="001D10F4">
      <w:pPr>
        <w:pStyle w:val="Paragraphe1"/>
      </w:pPr>
      <w:r w:rsidRPr="00FD47EA">
        <w:t xml:space="preserve">Les équipements sont installés par </w:t>
      </w:r>
      <w:r w:rsidR="00F632F4" w:rsidRPr="00FD47EA">
        <w:t>l’Opérateur Commercial</w:t>
      </w:r>
      <w:r w:rsidRPr="00FD47EA">
        <w:t xml:space="preserve"> dans le compartiment dit Opérateur </w:t>
      </w:r>
      <w:r w:rsidR="006152FE" w:rsidRPr="00FD47EA">
        <w:t xml:space="preserve">à gauche </w:t>
      </w:r>
      <w:r w:rsidRPr="00FD47EA">
        <w:t>au plus haut dans la baie. Pour les extensions de capacité, les</w:t>
      </w:r>
      <w:r w:rsidR="006152FE" w:rsidRPr="00FD47EA">
        <w:t xml:space="preserve"> tiroirs doivent être installés dans la baie de gauche en dessous des tiroirs coupleurs déjà présents et</w:t>
      </w:r>
      <w:r w:rsidRPr="00FD47EA">
        <w:t xml:space="preserve"> sans laisser d’espace entre chaque tiroir. </w:t>
      </w:r>
    </w:p>
    <w:p w14:paraId="402F71E5" w14:textId="77777777" w:rsidR="0064004C" w:rsidRPr="00FD47EA" w:rsidRDefault="0064004C" w:rsidP="001D10F4">
      <w:pPr>
        <w:pStyle w:val="Paragraphe1"/>
      </w:pPr>
      <w:r w:rsidRPr="00FD47EA">
        <w:t xml:space="preserve">Le choix du tiroir accueillant les coupleurs est à la charge de </w:t>
      </w:r>
      <w:r w:rsidR="006152FE" w:rsidRPr="00FD47EA">
        <w:t>l’Opérateur Commercial</w:t>
      </w:r>
      <w:r w:rsidR="006D2F7F" w:rsidRPr="00FD47EA">
        <w:t>. C</w:t>
      </w:r>
      <w:r w:rsidRPr="00FD47EA">
        <w:t>eux-ci doivent répondre aux contraintes suivantes :</w:t>
      </w:r>
    </w:p>
    <w:p w14:paraId="77312465" w14:textId="77777777" w:rsidR="0064004C" w:rsidRPr="00FD47EA" w:rsidRDefault="0064004C" w:rsidP="006152FE">
      <w:pPr>
        <w:pStyle w:val="Puceniveau2"/>
      </w:pPr>
      <w:r w:rsidRPr="00FD47EA">
        <w:t xml:space="preserve"> Connectique disponible en face avant,</w:t>
      </w:r>
    </w:p>
    <w:p w14:paraId="334E3E76" w14:textId="77777777" w:rsidR="0064004C" w:rsidRPr="00FD47EA" w:rsidRDefault="0064004C" w:rsidP="006152FE">
      <w:pPr>
        <w:pStyle w:val="Puceniveau2"/>
      </w:pPr>
      <w:r w:rsidRPr="00FD47EA">
        <w:t xml:space="preserve"> Rackable 19’’,</w:t>
      </w:r>
    </w:p>
    <w:p w14:paraId="5BBF13CD" w14:textId="77777777" w:rsidR="0064004C" w:rsidRPr="00FD47EA" w:rsidRDefault="0064004C" w:rsidP="006152FE">
      <w:pPr>
        <w:pStyle w:val="Puceniveau2"/>
      </w:pPr>
      <w:r w:rsidRPr="00FD47EA">
        <w:t xml:space="preserve"> Profondeur inférieure à 300mm,</w:t>
      </w:r>
    </w:p>
    <w:p w14:paraId="4C677EA2" w14:textId="77777777" w:rsidR="0064004C" w:rsidRPr="00FD47EA" w:rsidRDefault="0064004C" w:rsidP="006152FE">
      <w:pPr>
        <w:pStyle w:val="Puceniveau2"/>
      </w:pPr>
      <w:r w:rsidRPr="00FD47EA">
        <w:t xml:space="preserve"> Logo ou nom </w:t>
      </w:r>
      <w:r w:rsidR="00EC4E8B" w:rsidRPr="00FD47EA">
        <w:t>du Client (Opérateur)</w:t>
      </w:r>
      <w:r w:rsidRPr="00FD47EA">
        <w:t>,</w:t>
      </w:r>
    </w:p>
    <w:p w14:paraId="3971DA8E" w14:textId="77777777" w:rsidR="0064004C" w:rsidRPr="00FD47EA" w:rsidRDefault="0064004C" w:rsidP="006152FE">
      <w:pPr>
        <w:pStyle w:val="Puceniveau2"/>
      </w:pPr>
      <w:r w:rsidRPr="00FD47EA">
        <w:t xml:space="preserve"> Repérage et identification des accès coté </w:t>
      </w:r>
      <w:r w:rsidR="00EC4E8B" w:rsidRPr="00FD47EA">
        <w:t xml:space="preserve">Client Final </w:t>
      </w:r>
      <w:r w:rsidRPr="00FD47EA">
        <w:t>et du tronc (entrée du coupleur),</w:t>
      </w:r>
    </w:p>
    <w:p w14:paraId="5FDA3AEC" w14:textId="77777777" w:rsidR="0064004C" w:rsidRPr="00FD47EA" w:rsidRDefault="0064004C" w:rsidP="006152FE">
      <w:pPr>
        <w:pStyle w:val="Puceniveau2"/>
      </w:pPr>
      <w:r w:rsidRPr="00FD47EA">
        <w:t>Les tiroirs coupleurs seront à ouverture gauche (axe de pivotement sur la droite)</w:t>
      </w:r>
    </w:p>
    <w:p w14:paraId="5213588F" w14:textId="77777777" w:rsidR="006152FE" w:rsidRPr="00FD47EA" w:rsidRDefault="0064004C" w:rsidP="00F632F4">
      <w:pPr>
        <w:pStyle w:val="Puceniveau2"/>
      </w:pPr>
      <w:r w:rsidRPr="00FD47EA">
        <w:t xml:space="preserve">Encombrement </w:t>
      </w:r>
      <w:r w:rsidR="006152FE" w:rsidRPr="00FD47EA">
        <w:t>1U pour un tiroir coupleur 1:32</w:t>
      </w:r>
    </w:p>
    <w:p w14:paraId="4B394435" w14:textId="77777777" w:rsidR="006152FE" w:rsidRPr="00FD47EA" w:rsidRDefault="006152FE" w:rsidP="00F632F4">
      <w:pPr>
        <w:pStyle w:val="Puceniveau2"/>
      </w:pPr>
      <w:r w:rsidRPr="00FD47EA">
        <w:t xml:space="preserve">Encombrement maximum </w:t>
      </w:r>
      <w:r w:rsidR="0064004C" w:rsidRPr="00FD47EA">
        <w:t xml:space="preserve">limité à 3U pour </w:t>
      </w:r>
      <w:r w:rsidRPr="00FD47EA">
        <w:t xml:space="preserve">un tiroir </w:t>
      </w:r>
      <w:r w:rsidR="0064004C" w:rsidRPr="00FD47EA">
        <w:t>2 coupleur</w:t>
      </w:r>
      <w:r w:rsidRPr="00FD47EA">
        <w:t>s 1</w:t>
      </w:r>
      <w:r w:rsidR="0064004C" w:rsidRPr="00FD47EA">
        <w:t>:64 ou 4 coupleur</w:t>
      </w:r>
      <w:r w:rsidRPr="00FD47EA">
        <w:t>s 1</w:t>
      </w:r>
      <w:r w:rsidR="0064004C" w:rsidRPr="00FD47EA">
        <w:t xml:space="preserve">:32. </w:t>
      </w:r>
    </w:p>
    <w:p w14:paraId="6EFA926C" w14:textId="77777777" w:rsidR="006D2F7F" w:rsidRPr="00FD47EA" w:rsidRDefault="0064004C" w:rsidP="0064004C">
      <w:pPr>
        <w:pStyle w:val="Puceniveau2"/>
      </w:pPr>
      <w:r w:rsidRPr="00FD47EA">
        <w:t>Au-delà de</w:t>
      </w:r>
      <w:r w:rsidR="006D2F7F" w:rsidRPr="00FD47EA">
        <w:t xml:space="preserve"> 2 tiroirs coupleur</w:t>
      </w:r>
      <w:r w:rsidRPr="00FD47EA">
        <w:t xml:space="preserve"> 1U, </w:t>
      </w:r>
      <w:r w:rsidR="006D2F7F" w:rsidRPr="00FD47EA">
        <w:t>remplacement</w:t>
      </w:r>
      <w:r w:rsidRPr="00FD47EA">
        <w:t xml:space="preserve"> par 1 </w:t>
      </w:r>
      <w:r w:rsidR="006D2F7F" w:rsidRPr="00FD47EA">
        <w:t xml:space="preserve">tiroir </w:t>
      </w:r>
      <w:r w:rsidRPr="00FD47EA">
        <w:t>coupleur 3U.</w:t>
      </w:r>
    </w:p>
    <w:p w14:paraId="1DD02C07" w14:textId="77777777" w:rsidR="0064004C" w:rsidRPr="00FD47EA" w:rsidRDefault="0064004C" w:rsidP="0064004C">
      <w:pPr>
        <w:pStyle w:val="Puceniveau2"/>
      </w:pPr>
      <w:r w:rsidRPr="00FD47EA">
        <w:t>La préférence va pour les tiroirs avec coupleur unitaire permettant un déploiement au fil de l’eau.</w:t>
      </w:r>
    </w:p>
    <w:p w14:paraId="5635C682" w14:textId="77777777" w:rsidR="0064004C" w:rsidRPr="00FD47EA" w:rsidRDefault="0064004C" w:rsidP="001D10F4">
      <w:pPr>
        <w:pStyle w:val="Paragraphe1"/>
      </w:pPr>
      <w:r w:rsidRPr="00FD47EA">
        <w:t xml:space="preserve">Les produits devront être, au préalable, validés par le Fournisseur afin de garantir une compatibilité avec les solutions existantes. </w:t>
      </w:r>
      <w:r w:rsidR="00F632F4" w:rsidRPr="00FD47EA">
        <w:t>L’Opérateur Commercial</w:t>
      </w:r>
      <w:r w:rsidRPr="00FD47EA">
        <w:t xml:space="preserve"> s’assure que la maintenance et les extensions (ajout de coupleurs) sont possibles une fois les liaisons mises en service sans dommage pour les jarretières déjà connectées.</w:t>
      </w:r>
    </w:p>
    <w:p w14:paraId="680D4B61" w14:textId="77777777" w:rsidR="0064004C" w:rsidRDefault="006D2F7F" w:rsidP="001D10F4">
      <w:pPr>
        <w:pStyle w:val="Paragraphe1"/>
      </w:pPr>
      <w:r w:rsidRPr="00FD47EA">
        <w:t>A l’issue des travaux, l</w:t>
      </w:r>
      <w:r w:rsidR="0064004C" w:rsidRPr="00FD47EA">
        <w:t xml:space="preserve">e plan </w:t>
      </w:r>
      <w:r w:rsidRPr="00FD47EA">
        <w:t>de baie est mis à jour est</w:t>
      </w:r>
      <w:r w:rsidR="0064004C" w:rsidRPr="00FD47EA">
        <w:t xml:space="preserve"> établi par </w:t>
      </w:r>
      <w:r w:rsidRPr="00FD47EA">
        <w:t>l’Opérateur Commercial et</w:t>
      </w:r>
      <w:r w:rsidR="0064004C" w:rsidRPr="00FD47EA">
        <w:t xml:space="preserve"> communiqué dans les 72H au Fournisseur</w:t>
      </w:r>
      <w:r w:rsidRPr="00FD47EA">
        <w:t>. Il comporte</w:t>
      </w:r>
      <w:r w:rsidR="0064004C" w:rsidRPr="00FD47EA">
        <w:t xml:space="preserve"> notamment les photos de tous les équipements installés par </w:t>
      </w:r>
      <w:r w:rsidRPr="00FD47EA">
        <w:t>l’Opérateur Commercial.</w:t>
      </w:r>
      <w:r w:rsidR="0064004C" w:rsidRPr="00FD47EA">
        <w:t xml:space="preserve"> En cas de réserves éventuelles suite aux travaux réalisés par </w:t>
      </w:r>
      <w:r w:rsidRPr="00FD47EA">
        <w:t>l’Opérateur Commercial</w:t>
      </w:r>
      <w:r w:rsidR="0064004C" w:rsidRPr="00FD47EA">
        <w:t xml:space="preserve">, la mise en service du PM pour </w:t>
      </w:r>
      <w:r w:rsidRPr="00FD47EA">
        <w:t xml:space="preserve">l’Opérateur Commercial </w:t>
      </w:r>
      <w:r w:rsidR="0064004C" w:rsidRPr="00FD47EA">
        <w:t>pourra être retardée jusqu’à la levée des réserves.</w:t>
      </w:r>
    </w:p>
    <w:p w14:paraId="47337AA6" w14:textId="77777777" w:rsidR="00C8120E" w:rsidRPr="00FD47EA" w:rsidRDefault="00C8120E" w:rsidP="001D10F4">
      <w:pPr>
        <w:pStyle w:val="Paragraphe1"/>
      </w:pPr>
    </w:p>
    <w:p w14:paraId="6111C67E" w14:textId="77777777" w:rsidR="0064004C" w:rsidRPr="00FD47EA" w:rsidRDefault="0064004C" w:rsidP="0064004C">
      <w:pPr>
        <w:pStyle w:val="Titre2"/>
        <w:rPr>
          <w:rFonts w:cs="Arial"/>
        </w:rPr>
      </w:pPr>
      <w:bookmarkStart w:id="86" w:name="_Toc36115210"/>
      <w:r w:rsidRPr="00FD47EA">
        <w:rPr>
          <w:rFonts w:cs="Arial"/>
        </w:rPr>
        <w:t>Raccordement d</w:t>
      </w:r>
      <w:r w:rsidR="006D2F7F" w:rsidRPr="00FD47EA">
        <w:rPr>
          <w:rFonts w:cs="Arial"/>
        </w:rPr>
        <w:t>’</w:t>
      </w:r>
      <w:r w:rsidRPr="00FD47EA">
        <w:rPr>
          <w:rFonts w:cs="Arial"/>
        </w:rPr>
        <w:t>u</w:t>
      </w:r>
      <w:r w:rsidR="006D2F7F" w:rsidRPr="00FD47EA">
        <w:rPr>
          <w:rFonts w:cs="Arial"/>
        </w:rPr>
        <w:t>n</w:t>
      </w:r>
      <w:r w:rsidRPr="00FD47EA">
        <w:rPr>
          <w:rFonts w:cs="Arial"/>
        </w:rPr>
        <w:t xml:space="preserve"> réseau </w:t>
      </w:r>
      <w:r w:rsidR="00A302A6">
        <w:rPr>
          <w:rFonts w:cs="Arial"/>
        </w:rPr>
        <w:t xml:space="preserve">Fibre </w:t>
      </w:r>
      <w:r w:rsidR="00B82823">
        <w:rPr>
          <w:rFonts w:cs="Arial"/>
        </w:rPr>
        <w:t xml:space="preserve">Optique </w:t>
      </w:r>
      <w:r w:rsidR="006D2F7F" w:rsidRPr="00FD47EA">
        <w:rPr>
          <w:rFonts w:cs="Arial"/>
        </w:rPr>
        <w:t>tiers</w:t>
      </w:r>
      <w:r w:rsidRPr="00FD47EA">
        <w:rPr>
          <w:rFonts w:cs="Arial"/>
        </w:rPr>
        <w:t xml:space="preserve"> au PM</w:t>
      </w:r>
      <w:bookmarkEnd w:id="86"/>
    </w:p>
    <w:p w14:paraId="01F8AC17" w14:textId="0BB88EE9" w:rsidR="0064004C" w:rsidRPr="00FD47EA" w:rsidRDefault="0064004C" w:rsidP="00516E59">
      <w:pPr>
        <w:pStyle w:val="Paragraphe1"/>
      </w:pPr>
      <w:r w:rsidRPr="00FD47EA">
        <w:t>Les dispositions sont établies pour répondre à la demande de l’</w:t>
      </w:r>
      <w:r w:rsidR="00905B10">
        <w:t xml:space="preserve">Usager </w:t>
      </w:r>
      <w:r w:rsidRPr="00FD47EA">
        <w:t xml:space="preserve">d’interconnecter directement son réseau </w:t>
      </w:r>
      <w:r w:rsidR="00B82823">
        <w:t xml:space="preserve">de fibre optique </w:t>
      </w:r>
      <w:r w:rsidRPr="00FD47EA">
        <w:t xml:space="preserve">à un PM du réseau du Fournisseur. </w:t>
      </w:r>
    </w:p>
    <w:p w14:paraId="3BEE9971" w14:textId="4FFE4F03" w:rsidR="0064004C" w:rsidRPr="00FD47EA" w:rsidRDefault="0064004C" w:rsidP="00516E59">
      <w:pPr>
        <w:pStyle w:val="Paragraphe1"/>
      </w:pPr>
      <w:r w:rsidRPr="00FD47EA">
        <w:t xml:space="preserve">En phase d’étude préliminaire, le Fournisseur indique la position de sa chambre </w:t>
      </w:r>
      <w:r w:rsidR="00AD2C1C">
        <w:t xml:space="preserve">0 </w:t>
      </w:r>
      <w:r w:rsidRPr="00FD47EA">
        <w:t xml:space="preserve">(dernière chambre avant l’adduction de l’armoire ou du local technique) afin de permettre à l’Opérateur Commercial d’étudier le Génie civil à réaliser afin de relier la chambre </w:t>
      </w:r>
      <w:r w:rsidR="00AD2C1C">
        <w:t>0</w:t>
      </w:r>
      <w:r w:rsidRPr="00FD47EA">
        <w:t xml:space="preserve">. </w:t>
      </w:r>
    </w:p>
    <w:p w14:paraId="3E8FB1BF" w14:textId="69EFCC40" w:rsidR="00AD2C1C" w:rsidRDefault="00AD2C1C" w:rsidP="00AD2C1C">
      <w:pPr>
        <w:pStyle w:val="Corpsdetexte"/>
      </w:pPr>
      <w:bookmarkStart w:id="87" w:name="_Toc530306834"/>
    </w:p>
    <w:p w14:paraId="02BD9801" w14:textId="77777777" w:rsidR="00F52360" w:rsidRPr="002B0E55" w:rsidRDefault="00F52360" w:rsidP="00F52360">
      <w:pPr>
        <w:pStyle w:val="Titre3"/>
        <w:rPr>
          <w:rFonts w:eastAsia="Arial"/>
        </w:rPr>
      </w:pPr>
      <w:bookmarkStart w:id="88" w:name="_Toc36115211"/>
      <w:r w:rsidRPr="002B0E55">
        <w:rPr>
          <w:rFonts w:eastAsia="Arial"/>
        </w:rPr>
        <w:t>Passage dans les infrastructures de Génie Civil</w:t>
      </w:r>
      <w:bookmarkEnd w:id="88"/>
    </w:p>
    <w:bookmarkEnd w:id="87"/>
    <w:p w14:paraId="1F359F3C" w14:textId="77777777" w:rsidR="00F52360" w:rsidRDefault="00F52360" w:rsidP="00F52360">
      <w:pPr>
        <w:keepLines w:val="0"/>
        <w:spacing w:before="0" w:after="0"/>
      </w:pPr>
      <w:r w:rsidRPr="00D362F9">
        <w:t xml:space="preserve">L’Usager commandera le service « Pénétrante PM » lorsqu’il souhaitera faire pénétrer dans le Point de Mutualisation (Armoire de Rue ou local technique) du Fournisseur son câble de Transport en fibre optique tout en réalisant les travaux nécessaires à la pénétration du câble. </w:t>
      </w:r>
    </w:p>
    <w:p w14:paraId="672A70F9" w14:textId="77777777" w:rsidR="00F52360" w:rsidRDefault="00F52360" w:rsidP="00F52360">
      <w:pPr>
        <w:keepLines w:val="0"/>
        <w:spacing w:before="0" w:after="0"/>
      </w:pPr>
    </w:p>
    <w:p w14:paraId="623CF8CA" w14:textId="77777777" w:rsidR="00F52360" w:rsidRDefault="00F52360" w:rsidP="00F52360">
      <w:pPr>
        <w:keepLines w:val="0"/>
        <w:spacing w:before="0" w:after="0"/>
      </w:pPr>
      <w:r>
        <w:t xml:space="preserve">L’offre de Pénétrante PM est disponible sous réserve de faisabilité. </w:t>
      </w:r>
    </w:p>
    <w:p w14:paraId="582152A5" w14:textId="77777777" w:rsidR="00F52360" w:rsidRPr="00D362F9" w:rsidRDefault="00F52360" w:rsidP="00F52360">
      <w:pPr>
        <w:keepLines w:val="0"/>
        <w:spacing w:before="0" w:after="0"/>
      </w:pPr>
    </w:p>
    <w:p w14:paraId="116C680C" w14:textId="77777777" w:rsidR="00F52360" w:rsidRDefault="00F52360" w:rsidP="00F52360">
      <w:pPr>
        <w:keepLines w:val="0"/>
        <w:spacing w:before="0" w:after="0"/>
      </w:pPr>
      <w:r w:rsidRPr="00D362F9">
        <w:t xml:space="preserve">Le câble de l’Usager utilisera les infrastructures de génie civil </w:t>
      </w:r>
      <w:r>
        <w:t xml:space="preserve">exploité par la Mandante </w:t>
      </w:r>
      <w:r w:rsidRPr="00D362F9">
        <w:t xml:space="preserve">jusqu’à la pénétration dans le PM pour raccorder son câble sur ses équipements « coupleur » ou sur </w:t>
      </w:r>
      <w:r>
        <w:t>son</w:t>
      </w:r>
      <w:r w:rsidRPr="00D362F9">
        <w:t xml:space="preserve"> tiroir.</w:t>
      </w:r>
    </w:p>
    <w:p w14:paraId="06E0619D" w14:textId="77777777" w:rsidR="00F52360" w:rsidRPr="00D362F9" w:rsidRDefault="00F52360" w:rsidP="00F52360">
      <w:pPr>
        <w:keepLines w:val="0"/>
        <w:spacing w:before="0" w:after="0"/>
      </w:pPr>
    </w:p>
    <w:p w14:paraId="690D81EC" w14:textId="77777777" w:rsidR="00F52360" w:rsidRDefault="00F52360" w:rsidP="00F52360">
      <w:pPr>
        <w:keepLines w:val="0"/>
        <w:spacing w:before="0" w:after="0"/>
      </w:pPr>
      <w:r w:rsidRPr="00D362F9">
        <w:t>Ce câble, de type Extérieur/Intérieur, transitera dans un fourreau de génie civil du Fournisseur jusqu’à la Chambre 0, puis sortira de cette chambre en empruntant un 2ème fourreau en direction du PM (mise en place de T-DUX)</w:t>
      </w:r>
      <w:r>
        <w:t>.</w:t>
      </w:r>
    </w:p>
    <w:p w14:paraId="463E3C49" w14:textId="77777777" w:rsidR="00F52360" w:rsidRPr="00D362F9" w:rsidRDefault="00F52360" w:rsidP="00F52360">
      <w:pPr>
        <w:keepLines w:val="0"/>
        <w:spacing w:before="0" w:after="0"/>
      </w:pPr>
    </w:p>
    <w:p w14:paraId="5C9B9888" w14:textId="77777777" w:rsidR="00F52360" w:rsidRDefault="00F52360" w:rsidP="00F52360">
      <w:pPr>
        <w:keepLines w:val="0"/>
        <w:spacing w:before="0" w:after="0"/>
      </w:pPr>
      <w:r w:rsidRPr="00D362F9">
        <w:t>Il conviendra de laisser un fourreau de libre (type manœuvre) sur l’ensemble des fourreaux mis à disposition en entrée et en sortie de la chambre 0 du Fournisseur, de sorte qu’une alvéole par masque reste libre.</w:t>
      </w:r>
    </w:p>
    <w:p w14:paraId="58377558" w14:textId="77777777" w:rsidR="00F52360" w:rsidRPr="00D362F9" w:rsidRDefault="00F52360" w:rsidP="00F52360">
      <w:pPr>
        <w:keepLines w:val="0"/>
        <w:spacing w:before="0" w:after="0"/>
      </w:pPr>
    </w:p>
    <w:p w14:paraId="629D85F0" w14:textId="77777777" w:rsidR="00F52360" w:rsidRDefault="00F52360" w:rsidP="00F52360">
      <w:pPr>
        <w:keepLines w:val="0"/>
        <w:spacing w:before="0" w:after="0"/>
      </w:pPr>
      <w:r w:rsidRPr="00D362F9">
        <w:t>L’Usager utilisera une gaine Télécom de couleur « Orange » pour son câble qui transitera dans la Chambre 0 du Fournisseur. Cette gaine sera visible entre les 2 alvéoles de la chambre 0.</w:t>
      </w:r>
    </w:p>
    <w:p w14:paraId="50282147" w14:textId="77777777" w:rsidR="00F52360" w:rsidRPr="00D362F9" w:rsidRDefault="00F52360" w:rsidP="00F52360">
      <w:pPr>
        <w:keepLines w:val="0"/>
        <w:spacing w:before="0" w:after="0"/>
      </w:pPr>
    </w:p>
    <w:p w14:paraId="2E917982" w14:textId="77777777" w:rsidR="00F52360" w:rsidRDefault="00F52360" w:rsidP="00F52360">
      <w:pPr>
        <w:keepLines w:val="0"/>
        <w:spacing w:before="0" w:after="0"/>
      </w:pPr>
      <w:r w:rsidRPr="00D362F9">
        <w:t>L’Usager sera autorisé à passer son câble dans un fourreau du Fournisseur en présence d’autres câbles dans ce même fourreau.</w:t>
      </w:r>
    </w:p>
    <w:p w14:paraId="1DEF4C77" w14:textId="77777777" w:rsidR="00F52360" w:rsidRPr="00D362F9" w:rsidRDefault="00F52360" w:rsidP="00F52360">
      <w:pPr>
        <w:keepLines w:val="0"/>
        <w:spacing w:before="0" w:after="0"/>
      </w:pPr>
    </w:p>
    <w:p w14:paraId="00553BB7" w14:textId="77777777" w:rsidR="00F52360" w:rsidRDefault="00F52360" w:rsidP="00F52360">
      <w:pPr>
        <w:keepLines w:val="0"/>
        <w:spacing w:before="0" w:after="0"/>
      </w:pPr>
      <w:r w:rsidRPr="00D362F9">
        <w:t>L’Usager se raccordant au PM amène un seul câble de diamètre ≤ à 13mm.</w:t>
      </w:r>
    </w:p>
    <w:p w14:paraId="60E07DB9" w14:textId="77777777" w:rsidR="00F52360" w:rsidRPr="00D362F9" w:rsidRDefault="00F52360" w:rsidP="00F52360">
      <w:pPr>
        <w:keepLines w:val="0"/>
        <w:spacing w:before="0" w:after="0"/>
      </w:pPr>
    </w:p>
    <w:p w14:paraId="1F43FC6D" w14:textId="77777777" w:rsidR="00F52360" w:rsidRDefault="00F52360" w:rsidP="00F52360">
      <w:pPr>
        <w:keepLines w:val="0"/>
        <w:spacing w:before="0" w:after="0"/>
      </w:pPr>
      <w:r w:rsidRPr="00D362F9">
        <w:t>Aucun boitier de l’Usager ne peut être installé dans la Chambre 0 du Fournisseur.</w:t>
      </w:r>
    </w:p>
    <w:p w14:paraId="0E3797C6" w14:textId="77777777" w:rsidR="00F52360" w:rsidRPr="00D362F9" w:rsidRDefault="00F52360" w:rsidP="00F52360">
      <w:pPr>
        <w:keepLines w:val="0"/>
        <w:spacing w:before="0" w:after="0"/>
      </w:pPr>
    </w:p>
    <w:p w14:paraId="05C646EC" w14:textId="77777777" w:rsidR="00F52360" w:rsidRDefault="00F52360" w:rsidP="00F52360">
      <w:pPr>
        <w:keepLines w:val="0"/>
        <w:spacing w:before="0" w:after="0"/>
      </w:pPr>
      <w:r w:rsidRPr="00D362F9">
        <w:t>Aucun love de câble n’est autorisé dans la Chambre 0. Le câble cheminera le long du grand pied droit et sera positionné sur le même plan horizontal que l’alvéole qu’il occupe afin de limiter l’encombrement de la chambre et de permettre au mieux l’exploitation.</w:t>
      </w:r>
    </w:p>
    <w:p w14:paraId="229B83DC" w14:textId="77777777" w:rsidR="00F52360" w:rsidRPr="00D362F9" w:rsidRDefault="00F52360" w:rsidP="00F52360">
      <w:pPr>
        <w:keepLines w:val="0"/>
        <w:spacing w:before="0" w:after="0"/>
      </w:pPr>
    </w:p>
    <w:p w14:paraId="431E4445" w14:textId="77777777" w:rsidR="00F52360" w:rsidRDefault="00F52360" w:rsidP="00F52360">
      <w:pPr>
        <w:keepLines w:val="0"/>
        <w:spacing w:before="0" w:after="0"/>
      </w:pPr>
      <w:r w:rsidRPr="00D362F9">
        <w:t>Aucun manchon ou dispositif d’épanouissement des fibres ne pourra être posé dans la Chambre 0. Des équerres d’arrimage sont prévues pour positionner les éclateurs de câbles dans l’armoire PM.</w:t>
      </w:r>
    </w:p>
    <w:p w14:paraId="7B2DF17D" w14:textId="77777777" w:rsidR="00F52360" w:rsidRPr="00D362F9" w:rsidRDefault="00F52360" w:rsidP="00F52360">
      <w:pPr>
        <w:keepLines w:val="0"/>
        <w:spacing w:before="0" w:after="0"/>
      </w:pPr>
    </w:p>
    <w:p w14:paraId="2C96543A" w14:textId="77777777" w:rsidR="00F52360" w:rsidRPr="00D362F9" w:rsidRDefault="00F52360" w:rsidP="00F52360">
      <w:pPr>
        <w:keepLines w:val="0"/>
        <w:spacing w:before="0" w:after="0"/>
      </w:pPr>
      <w:r w:rsidRPr="00D362F9">
        <w:t xml:space="preserve">Si l’Usager rencontre une difficulté, il contactera le Fournisseur et une visite technique </w:t>
      </w:r>
      <w:r>
        <w:t xml:space="preserve">sera organisée </w:t>
      </w:r>
      <w:r w:rsidRPr="00D362F9">
        <w:t>afin de définir la prestation spécifique à réaliser.</w:t>
      </w:r>
    </w:p>
    <w:p w14:paraId="1E2A0CD0" w14:textId="77777777" w:rsidR="00F52360" w:rsidRDefault="00F52360" w:rsidP="00D362F9">
      <w:pPr>
        <w:keepLines w:val="0"/>
        <w:spacing w:before="0" w:after="0"/>
      </w:pPr>
    </w:p>
    <w:p w14:paraId="76745D75" w14:textId="77777777" w:rsidR="00F52360" w:rsidRPr="00516E59" w:rsidRDefault="00F52360" w:rsidP="00F52360">
      <w:pPr>
        <w:pStyle w:val="Titre3"/>
      </w:pPr>
      <w:bookmarkStart w:id="89" w:name="_Toc36115212"/>
      <w:r>
        <w:rPr>
          <w:rFonts w:cs="Arial"/>
        </w:rPr>
        <w:t>Pénétration dans le Point de Mutualisation</w:t>
      </w:r>
      <w:bookmarkEnd w:id="89"/>
    </w:p>
    <w:p w14:paraId="69324065" w14:textId="77777777" w:rsidR="00F52360" w:rsidRDefault="00F52360" w:rsidP="00F52360">
      <w:pPr>
        <w:keepLines w:val="0"/>
        <w:spacing w:before="0" w:after="0"/>
        <w:rPr>
          <w:rFonts w:eastAsia="Times New Roman"/>
          <w:b/>
          <w:i/>
          <w:color w:val="auto"/>
          <w:sz w:val="22"/>
          <w:szCs w:val="22"/>
          <w:u w:val="single"/>
          <w:lang w:eastAsia="fr-FR"/>
        </w:rPr>
      </w:pPr>
      <w:r>
        <w:rPr>
          <w:rFonts w:eastAsia="Times New Roman"/>
          <w:b/>
          <w:i/>
          <w:color w:val="auto"/>
          <w:sz w:val="22"/>
          <w:szCs w:val="22"/>
          <w:u w:val="single"/>
          <w:lang w:eastAsia="fr-FR"/>
        </w:rPr>
        <w:t>Pénétration</w:t>
      </w:r>
      <w:r w:rsidRPr="00620FB4">
        <w:rPr>
          <w:rFonts w:eastAsia="Times New Roman"/>
          <w:b/>
          <w:i/>
          <w:color w:val="auto"/>
          <w:sz w:val="22"/>
          <w:szCs w:val="22"/>
          <w:u w:val="single"/>
          <w:lang w:eastAsia="fr-FR"/>
        </w:rPr>
        <w:t xml:space="preserve"> du Point de Mutualisation en Armoire de Rue</w:t>
      </w:r>
    </w:p>
    <w:p w14:paraId="47DD5C4D" w14:textId="77777777" w:rsidR="00F52360" w:rsidRPr="00620FB4" w:rsidRDefault="00F52360" w:rsidP="00F52360">
      <w:pPr>
        <w:keepLines w:val="0"/>
        <w:spacing w:before="0" w:after="0"/>
        <w:rPr>
          <w:rFonts w:eastAsia="Times New Roman"/>
          <w:b/>
          <w:i/>
          <w:color w:val="auto"/>
          <w:sz w:val="22"/>
          <w:szCs w:val="22"/>
          <w:u w:val="single"/>
          <w:lang w:eastAsia="fr-FR"/>
        </w:rPr>
      </w:pPr>
    </w:p>
    <w:p w14:paraId="122AC83F" w14:textId="77777777" w:rsidR="00F52360" w:rsidRPr="00D362F9" w:rsidRDefault="00F52360" w:rsidP="00F52360">
      <w:pPr>
        <w:keepLines w:val="0"/>
        <w:spacing w:before="0" w:after="0"/>
      </w:pPr>
      <w:r w:rsidRPr="00D362F9">
        <w:t>L’étanchéité des fourreaux pénétrant le socle du PM de l’Armoire de Rue jusqu’à l’entrée dans la baie devra être reprise comme à l’existant.</w:t>
      </w:r>
    </w:p>
    <w:p w14:paraId="0E50DD4D" w14:textId="77777777" w:rsidR="00F52360" w:rsidRPr="00D362F9" w:rsidRDefault="00F52360" w:rsidP="00F52360">
      <w:pPr>
        <w:keepLines w:val="0"/>
        <w:spacing w:before="0" w:after="0"/>
      </w:pPr>
      <w:r w:rsidRPr="00D362F9">
        <w:t>A la pénétration dans l’Armoire de Rue, il conviendra de respecter l’ordre d’entrée en partant de l’entrée la plus disponible située à gauche suivant l’ordre de la figure ci-dessous.</w:t>
      </w:r>
    </w:p>
    <w:p w14:paraId="4F46803B" w14:textId="77777777" w:rsidR="00F52360" w:rsidRDefault="00F52360" w:rsidP="00F52360">
      <w:pPr>
        <w:pStyle w:val="Paragraphe1"/>
        <w:rPr>
          <w:rFonts w:eastAsia="Times New Roman"/>
          <w:color w:val="auto"/>
          <w:sz w:val="22"/>
          <w:szCs w:val="20"/>
          <w:lang w:eastAsia="fr-FR"/>
        </w:rPr>
      </w:pPr>
    </w:p>
    <w:p w14:paraId="049D8DF3" w14:textId="77777777" w:rsidR="0094059E" w:rsidRDefault="0094059E" w:rsidP="00F52360">
      <w:pPr>
        <w:pStyle w:val="Paragraphe1"/>
        <w:rPr>
          <w:rFonts w:eastAsia="Times New Roman"/>
          <w:color w:val="auto"/>
          <w:sz w:val="22"/>
          <w:szCs w:val="20"/>
          <w:lang w:eastAsia="fr-FR"/>
        </w:rPr>
      </w:pPr>
    </w:p>
    <w:p w14:paraId="5EB2262F" w14:textId="77777777" w:rsidR="00F52360" w:rsidRDefault="00F52360" w:rsidP="00F52360">
      <w:pPr>
        <w:pStyle w:val="Paragraphe1"/>
        <w:rPr>
          <w:rFonts w:eastAsia="Times New Roman"/>
          <w:color w:val="auto"/>
          <w:sz w:val="22"/>
          <w:szCs w:val="20"/>
          <w:lang w:eastAsia="fr-FR"/>
        </w:rPr>
      </w:pPr>
    </w:p>
    <w:p w14:paraId="736FAF3D" w14:textId="77777777" w:rsidR="00F52360" w:rsidRPr="00FE235E" w:rsidRDefault="00F52360" w:rsidP="00F52360">
      <w:pPr>
        <w:pStyle w:val="Paragraphe1"/>
        <w:ind w:left="1416" w:firstLine="708"/>
        <w:rPr>
          <w:rFonts w:eastAsia="Times New Roman"/>
          <w:i/>
          <w:color w:val="auto"/>
          <w:sz w:val="18"/>
          <w:szCs w:val="20"/>
          <w:lang w:eastAsia="fr-FR"/>
        </w:rPr>
      </w:pPr>
      <w:r w:rsidRPr="00FE235E">
        <w:rPr>
          <w:rFonts w:eastAsia="Times New Roman"/>
          <w:i/>
          <w:color w:val="auto"/>
          <w:sz w:val="18"/>
          <w:szCs w:val="20"/>
          <w:lang w:eastAsia="fr-FR"/>
        </w:rPr>
        <w:t>Exemple d’une trémie en entrée d’Armoire de Rue</w:t>
      </w:r>
    </w:p>
    <w:p w14:paraId="1EA2B305" w14:textId="77777777" w:rsidR="00F52360" w:rsidRDefault="00F52360" w:rsidP="00F52360">
      <w:pPr>
        <w:pStyle w:val="Paragraphe1"/>
        <w:jc w:val="center"/>
        <w:rPr>
          <w:rFonts w:eastAsia="Times New Roman"/>
          <w:color w:val="auto"/>
          <w:sz w:val="22"/>
          <w:szCs w:val="20"/>
          <w:lang w:eastAsia="fr-FR"/>
        </w:rPr>
      </w:pPr>
      <w:r w:rsidRPr="00E60968">
        <w:rPr>
          <w:rFonts w:eastAsia="Times New Roman"/>
          <w:noProof/>
          <w:color w:val="auto"/>
          <w:sz w:val="22"/>
          <w:lang w:eastAsia="fr-FR"/>
        </w:rPr>
        <w:drawing>
          <wp:inline distT="0" distB="0" distL="0" distR="0" wp14:anchorId="58B4418D" wp14:editId="1643A09B">
            <wp:extent cx="4360459" cy="1799682"/>
            <wp:effectExtent l="19050" t="19050" r="21590" b="1016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42"/>
                    <a:srcRect l="25825" t="15576" r="25920" b="49017"/>
                    <a:stretch/>
                  </pic:blipFill>
                  <pic:spPr bwMode="auto">
                    <a:xfrm>
                      <a:off x="0" y="0"/>
                      <a:ext cx="4364244" cy="18012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BA8408" w14:textId="77777777" w:rsidR="00F52360" w:rsidRDefault="00F52360" w:rsidP="00F52360">
      <w:pPr>
        <w:pStyle w:val="Paragraphe1"/>
        <w:rPr>
          <w:rFonts w:eastAsia="Times New Roman"/>
          <w:color w:val="auto"/>
          <w:sz w:val="22"/>
          <w:szCs w:val="20"/>
          <w:lang w:eastAsia="fr-FR"/>
        </w:rPr>
      </w:pPr>
    </w:p>
    <w:p w14:paraId="2868101B" w14:textId="77777777" w:rsidR="00F52360" w:rsidRDefault="00F52360" w:rsidP="00F52360">
      <w:pPr>
        <w:pStyle w:val="Paragraphe1"/>
        <w:rPr>
          <w:rFonts w:eastAsia="Times New Roman"/>
          <w:color w:val="auto"/>
          <w:sz w:val="22"/>
          <w:szCs w:val="20"/>
          <w:lang w:eastAsia="fr-FR"/>
        </w:rPr>
      </w:pPr>
    </w:p>
    <w:p w14:paraId="3B3EB68C" w14:textId="77777777" w:rsidR="00F52360" w:rsidRDefault="00F52360" w:rsidP="00F52360">
      <w:pPr>
        <w:keepLines w:val="0"/>
        <w:spacing w:before="0" w:after="0"/>
        <w:rPr>
          <w:rFonts w:eastAsia="Times New Roman"/>
          <w:b/>
          <w:i/>
          <w:color w:val="auto"/>
          <w:sz w:val="22"/>
          <w:szCs w:val="22"/>
          <w:u w:val="single"/>
          <w:lang w:eastAsia="fr-FR"/>
        </w:rPr>
      </w:pPr>
      <w:r>
        <w:rPr>
          <w:rFonts w:eastAsia="Times New Roman"/>
          <w:b/>
          <w:i/>
          <w:color w:val="auto"/>
          <w:sz w:val="22"/>
          <w:szCs w:val="22"/>
          <w:u w:val="single"/>
          <w:lang w:eastAsia="fr-FR"/>
        </w:rPr>
        <w:t>Pénétration</w:t>
      </w:r>
      <w:r w:rsidRPr="00620FB4">
        <w:rPr>
          <w:rFonts w:eastAsia="Times New Roman"/>
          <w:b/>
          <w:i/>
          <w:color w:val="auto"/>
          <w:sz w:val="22"/>
          <w:szCs w:val="22"/>
          <w:u w:val="single"/>
          <w:lang w:eastAsia="fr-FR"/>
        </w:rPr>
        <w:t xml:space="preserve"> du Point de Mutualisation en </w:t>
      </w:r>
      <w:r>
        <w:rPr>
          <w:rFonts w:eastAsia="Times New Roman"/>
          <w:b/>
          <w:i/>
          <w:color w:val="auto"/>
          <w:sz w:val="22"/>
          <w:szCs w:val="22"/>
          <w:u w:val="single"/>
          <w:lang w:eastAsia="fr-FR"/>
        </w:rPr>
        <w:t>Local Technique</w:t>
      </w:r>
    </w:p>
    <w:p w14:paraId="6FEDF16C" w14:textId="77777777" w:rsidR="00F52360" w:rsidRPr="00620FB4" w:rsidRDefault="00F52360" w:rsidP="00F52360">
      <w:pPr>
        <w:keepLines w:val="0"/>
        <w:spacing w:before="0" w:after="0"/>
        <w:rPr>
          <w:rFonts w:eastAsia="Times New Roman"/>
          <w:b/>
          <w:i/>
          <w:color w:val="auto"/>
          <w:sz w:val="22"/>
          <w:szCs w:val="22"/>
          <w:u w:val="single"/>
          <w:lang w:eastAsia="fr-FR"/>
        </w:rPr>
      </w:pPr>
    </w:p>
    <w:p w14:paraId="1653B0E7" w14:textId="77777777" w:rsidR="00F52360" w:rsidRPr="00D362F9" w:rsidRDefault="00F52360" w:rsidP="00F52360">
      <w:pPr>
        <w:keepLines w:val="0"/>
        <w:spacing w:before="0" w:after="0"/>
      </w:pPr>
      <w:r w:rsidRPr="00D362F9">
        <w:t>L’étanchéité du fourreau utilisé par l’Usager dans le plancher technique du local PM devra reprendre une étanchéité totale, et conforme à l’existant.</w:t>
      </w:r>
    </w:p>
    <w:p w14:paraId="23B63A5A" w14:textId="77777777" w:rsidR="00F52360" w:rsidRPr="00D362F9" w:rsidRDefault="00F52360" w:rsidP="00F52360">
      <w:pPr>
        <w:keepLines w:val="0"/>
        <w:spacing w:before="0" w:after="0"/>
      </w:pPr>
      <w:r w:rsidRPr="00D362F9">
        <w:t>L’Usager sera autorisé à la mise en place d’un love dans le plancher technique avant remontée au droit de la baie.</w:t>
      </w:r>
    </w:p>
    <w:p w14:paraId="20E95D86" w14:textId="77777777" w:rsidR="00F52360" w:rsidRDefault="00F52360" w:rsidP="00F52360">
      <w:pPr>
        <w:keepLines w:val="0"/>
        <w:spacing w:before="0" w:after="0"/>
        <w:rPr>
          <w:rFonts w:eastAsia="Times New Roman"/>
          <w:color w:val="auto"/>
          <w:sz w:val="22"/>
          <w:szCs w:val="22"/>
          <w:lang w:eastAsia="fr-FR"/>
        </w:rPr>
      </w:pPr>
    </w:p>
    <w:p w14:paraId="33B59474" w14:textId="77777777" w:rsidR="00F52360" w:rsidRDefault="00F52360" w:rsidP="00F52360">
      <w:pPr>
        <w:keepLines w:val="0"/>
        <w:spacing w:before="0" w:after="0"/>
        <w:rPr>
          <w:rFonts w:eastAsia="Times New Roman"/>
          <w:b/>
          <w:i/>
          <w:color w:val="auto"/>
          <w:sz w:val="22"/>
          <w:szCs w:val="22"/>
          <w:u w:val="single"/>
          <w:lang w:eastAsia="fr-FR"/>
        </w:rPr>
      </w:pPr>
      <w:r>
        <w:rPr>
          <w:rFonts w:eastAsia="Times New Roman"/>
          <w:b/>
          <w:i/>
          <w:color w:val="auto"/>
          <w:sz w:val="22"/>
          <w:szCs w:val="22"/>
          <w:u w:val="single"/>
          <w:lang w:eastAsia="fr-FR"/>
        </w:rPr>
        <w:t>Entrée dans la zone de baie</w:t>
      </w:r>
    </w:p>
    <w:p w14:paraId="580CF783" w14:textId="77777777" w:rsidR="00F52360" w:rsidRDefault="00F52360" w:rsidP="00F52360">
      <w:pPr>
        <w:keepLines w:val="0"/>
        <w:spacing w:before="0" w:after="0"/>
        <w:rPr>
          <w:rFonts w:eastAsia="Times New Roman"/>
          <w:color w:val="auto"/>
          <w:sz w:val="22"/>
          <w:szCs w:val="22"/>
          <w:lang w:eastAsia="fr-FR"/>
        </w:rPr>
      </w:pPr>
    </w:p>
    <w:p w14:paraId="04804079" w14:textId="77777777" w:rsidR="00F52360" w:rsidRPr="00D362F9" w:rsidRDefault="00F52360" w:rsidP="00F52360">
      <w:pPr>
        <w:keepLines w:val="0"/>
        <w:spacing w:before="0" w:after="0"/>
      </w:pPr>
      <w:r w:rsidRPr="00D362F9">
        <w:t>Le câble de l’Usager remontera au droit de la zone de baie dédiée aux Equipements des Usagers – cette zone de baie est située à gauche de la baie du PM.</w:t>
      </w:r>
    </w:p>
    <w:p w14:paraId="47361A4E" w14:textId="77777777" w:rsidR="00F52360" w:rsidRPr="00620FB4" w:rsidRDefault="00F52360" w:rsidP="00F52360">
      <w:pPr>
        <w:keepLines w:val="0"/>
        <w:spacing w:before="0" w:after="0"/>
        <w:rPr>
          <w:rFonts w:eastAsia="Times New Roman"/>
          <w:color w:val="auto"/>
          <w:sz w:val="22"/>
          <w:szCs w:val="22"/>
          <w:lang w:eastAsia="fr-FR"/>
        </w:rPr>
      </w:pPr>
    </w:p>
    <w:p w14:paraId="019BEC98" w14:textId="77777777" w:rsidR="00F52360" w:rsidRDefault="00F52360" w:rsidP="00F52360">
      <w:pPr>
        <w:keepLines w:val="0"/>
        <w:spacing w:before="0" w:after="0"/>
        <w:jc w:val="center"/>
        <w:rPr>
          <w:rFonts w:eastAsia="Times New Roman"/>
          <w:b/>
          <w:i/>
          <w:color w:val="auto"/>
          <w:sz w:val="22"/>
          <w:szCs w:val="22"/>
          <w:u w:val="single"/>
          <w:lang w:eastAsia="fr-FR"/>
        </w:rPr>
      </w:pPr>
      <w:r w:rsidRPr="0018417D">
        <w:rPr>
          <w:noProof/>
          <w:lang w:eastAsia="fr-FR"/>
        </w:rPr>
        <w:drawing>
          <wp:inline distT="0" distB="0" distL="0" distR="0" wp14:anchorId="3B7520BE" wp14:editId="1775E8FA">
            <wp:extent cx="2245766" cy="273301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0622" cy="2763264"/>
                    </a:xfrm>
                    <a:prstGeom prst="rect">
                      <a:avLst/>
                    </a:prstGeom>
                    <a:noFill/>
                    <a:ln>
                      <a:noFill/>
                    </a:ln>
                  </pic:spPr>
                </pic:pic>
              </a:graphicData>
            </a:graphic>
          </wp:inline>
        </w:drawing>
      </w:r>
    </w:p>
    <w:p w14:paraId="55D036EB" w14:textId="77777777" w:rsidR="00F52360" w:rsidRPr="00154B2D" w:rsidRDefault="00F52360" w:rsidP="00F52360">
      <w:pPr>
        <w:keepLines w:val="0"/>
        <w:spacing w:before="0" w:after="0"/>
        <w:rPr>
          <w:rFonts w:eastAsia="Times New Roman"/>
          <w:color w:val="auto"/>
          <w:sz w:val="22"/>
          <w:szCs w:val="22"/>
          <w:lang w:eastAsia="fr-FR"/>
        </w:rPr>
      </w:pPr>
    </w:p>
    <w:p w14:paraId="2FD7BBF3" w14:textId="77777777" w:rsidR="00F52360" w:rsidRPr="00154B2D" w:rsidRDefault="00F52360" w:rsidP="00F52360">
      <w:pPr>
        <w:rPr>
          <w:color w:val="auto"/>
          <w:sz w:val="22"/>
          <w:szCs w:val="22"/>
        </w:rPr>
      </w:pPr>
    </w:p>
    <w:p w14:paraId="025231C6" w14:textId="77777777" w:rsidR="00F52360" w:rsidRDefault="00F52360" w:rsidP="00F52360">
      <w:pPr>
        <w:keepLines w:val="0"/>
        <w:autoSpaceDE w:val="0"/>
        <w:autoSpaceDN w:val="0"/>
        <w:adjustRightInd w:val="0"/>
        <w:spacing w:before="0" w:after="0"/>
      </w:pPr>
      <w:r w:rsidRPr="00D362F9">
        <w:t>Dans la colonne de gauche, la pose des dispositifs d’arrimage s’effectuera de la gauche vers la droite.</w:t>
      </w:r>
    </w:p>
    <w:p w14:paraId="264C19E6" w14:textId="77777777" w:rsidR="00F52360" w:rsidRPr="00D362F9" w:rsidRDefault="00F52360" w:rsidP="00F52360">
      <w:pPr>
        <w:keepLines w:val="0"/>
        <w:autoSpaceDE w:val="0"/>
        <w:autoSpaceDN w:val="0"/>
        <w:adjustRightInd w:val="0"/>
        <w:spacing w:before="0" w:after="0"/>
      </w:pPr>
    </w:p>
    <w:p w14:paraId="508A6366" w14:textId="77777777" w:rsidR="00F52360" w:rsidRDefault="00F52360" w:rsidP="00F52360">
      <w:pPr>
        <w:keepLines w:val="0"/>
        <w:autoSpaceDE w:val="0"/>
        <w:autoSpaceDN w:val="0"/>
        <w:adjustRightInd w:val="0"/>
        <w:spacing w:before="0" w:after="0"/>
      </w:pPr>
      <w:r w:rsidRPr="00D362F9">
        <w:t>Les dispositifs d'arrimage sont fixés sur le fond de l'armoire sur des plaques dédiées munies de trous de fixation filetés.</w:t>
      </w:r>
    </w:p>
    <w:p w14:paraId="68141E8A" w14:textId="77777777" w:rsidR="00F52360" w:rsidRPr="00D362F9" w:rsidRDefault="00F52360" w:rsidP="00F52360">
      <w:pPr>
        <w:keepLines w:val="0"/>
        <w:autoSpaceDE w:val="0"/>
        <w:autoSpaceDN w:val="0"/>
        <w:adjustRightInd w:val="0"/>
        <w:spacing w:before="0" w:after="0"/>
      </w:pPr>
    </w:p>
    <w:p w14:paraId="66E46FD8" w14:textId="77777777" w:rsidR="00F52360" w:rsidRDefault="00F52360" w:rsidP="00F52360">
      <w:pPr>
        <w:keepLines w:val="0"/>
        <w:autoSpaceDE w:val="0"/>
        <w:autoSpaceDN w:val="0"/>
        <w:adjustRightInd w:val="0"/>
        <w:spacing w:before="0" w:after="0"/>
      </w:pPr>
      <w:r w:rsidRPr="00D362F9">
        <w:t>L’extrémité du câble sur le répartiteur sera un équipement posé par l’Usager (éclateur). Au besoin, l’Usager adaptera la fixation de l’équipement éclateur au support existant de la baie du PM du Fournisseur.</w:t>
      </w:r>
    </w:p>
    <w:p w14:paraId="64A397E5" w14:textId="77777777" w:rsidR="00F52360" w:rsidRPr="00D362F9" w:rsidRDefault="00F52360" w:rsidP="00F52360">
      <w:pPr>
        <w:keepLines w:val="0"/>
        <w:autoSpaceDE w:val="0"/>
        <w:autoSpaceDN w:val="0"/>
        <w:adjustRightInd w:val="0"/>
        <w:spacing w:before="0" w:after="0"/>
      </w:pPr>
    </w:p>
    <w:p w14:paraId="730711A4" w14:textId="77777777" w:rsidR="00F52360" w:rsidRDefault="00F52360" w:rsidP="00F52360">
      <w:pPr>
        <w:keepLines w:val="0"/>
        <w:autoSpaceDE w:val="0"/>
        <w:autoSpaceDN w:val="0"/>
        <w:adjustRightInd w:val="0"/>
        <w:spacing w:before="0" w:after="0"/>
      </w:pPr>
      <w:r w:rsidRPr="00D362F9">
        <w:t>L’Usager doit fixer le câble en fond de baie dans les angles des montants, remonter en fond de châssis et se fixer dans son tiroir. Les traverses horizontales de l’armoire doivent être utilisées pour la fixation des câbles cheminant vers le haut.</w:t>
      </w:r>
    </w:p>
    <w:p w14:paraId="713CBE88" w14:textId="77777777" w:rsidR="00F52360" w:rsidRPr="00D362F9" w:rsidRDefault="00F52360" w:rsidP="00F52360">
      <w:pPr>
        <w:keepLines w:val="0"/>
        <w:autoSpaceDE w:val="0"/>
        <w:autoSpaceDN w:val="0"/>
        <w:adjustRightInd w:val="0"/>
        <w:spacing w:before="0" w:after="0"/>
      </w:pPr>
    </w:p>
    <w:p w14:paraId="42664E48" w14:textId="77777777" w:rsidR="00F52360" w:rsidRPr="00D362F9" w:rsidRDefault="00F52360" w:rsidP="00F52360">
      <w:pPr>
        <w:keepLines w:val="0"/>
        <w:autoSpaceDE w:val="0"/>
        <w:autoSpaceDN w:val="0"/>
        <w:adjustRightInd w:val="0"/>
        <w:spacing w:before="0" w:after="0"/>
      </w:pPr>
      <w:r w:rsidRPr="00D362F9">
        <w:t>Aucun love de câble n’est autorisé dans la zone de baie.</w:t>
      </w:r>
    </w:p>
    <w:p w14:paraId="69D60921" w14:textId="77777777" w:rsidR="00F52360" w:rsidRPr="00D362F9" w:rsidRDefault="00F52360" w:rsidP="00F52360">
      <w:pPr>
        <w:keepLines w:val="0"/>
        <w:autoSpaceDE w:val="0"/>
        <w:autoSpaceDN w:val="0"/>
        <w:adjustRightInd w:val="0"/>
        <w:spacing w:before="0" w:after="0"/>
      </w:pPr>
    </w:p>
    <w:p w14:paraId="5329232F" w14:textId="77777777" w:rsidR="00F52360" w:rsidRDefault="00F52360" w:rsidP="00F52360">
      <w:pPr>
        <w:keepLines w:val="0"/>
        <w:autoSpaceDE w:val="0"/>
        <w:autoSpaceDN w:val="0"/>
        <w:adjustRightInd w:val="0"/>
        <w:spacing w:before="0" w:after="0"/>
      </w:pPr>
      <w:r w:rsidRPr="00D362F9">
        <w:t xml:space="preserve">L’Usager passera son câble de manière à ne provoquer aucune gêne dans l’exploitation du PM par le Fournisseur. </w:t>
      </w:r>
    </w:p>
    <w:p w14:paraId="6C37A700" w14:textId="77777777" w:rsidR="00F52360" w:rsidRPr="00D362F9" w:rsidRDefault="00F52360" w:rsidP="00F52360">
      <w:pPr>
        <w:keepLines w:val="0"/>
        <w:autoSpaceDE w:val="0"/>
        <w:autoSpaceDN w:val="0"/>
        <w:adjustRightInd w:val="0"/>
        <w:spacing w:before="0" w:after="0"/>
      </w:pPr>
    </w:p>
    <w:p w14:paraId="2E0E9E8A" w14:textId="77777777" w:rsidR="00F52360" w:rsidRPr="00D362F9" w:rsidRDefault="00F52360" w:rsidP="00F52360">
      <w:pPr>
        <w:keepLines w:val="0"/>
        <w:autoSpaceDE w:val="0"/>
        <w:autoSpaceDN w:val="0"/>
        <w:adjustRightInd w:val="0"/>
        <w:spacing w:before="0" w:after="0"/>
      </w:pPr>
      <w:r w:rsidRPr="00D362F9">
        <w:t>L’utilisation du produit « Blue Lite » ou équivalent est fortement recommandée pour protéger les câbles optiques jusqu’aux équipements de l’Usager.</w:t>
      </w:r>
    </w:p>
    <w:p w14:paraId="01E4F193" w14:textId="77777777" w:rsidR="00F52360" w:rsidRDefault="00F52360" w:rsidP="00F52360">
      <w:pPr>
        <w:keepLines w:val="0"/>
        <w:spacing w:before="0" w:after="0"/>
        <w:rPr>
          <w:rFonts w:eastAsia="Times New Roman"/>
          <w:color w:val="auto"/>
          <w:sz w:val="22"/>
          <w:szCs w:val="22"/>
          <w:lang w:eastAsia="fr-FR"/>
        </w:rPr>
      </w:pPr>
    </w:p>
    <w:p w14:paraId="471434EC" w14:textId="77777777" w:rsidR="00F52360" w:rsidRPr="000A0323" w:rsidRDefault="00F52360" w:rsidP="00F52360">
      <w:pPr>
        <w:keepLines w:val="0"/>
        <w:spacing w:before="0" w:after="0"/>
        <w:jc w:val="center"/>
        <w:rPr>
          <w:rFonts w:eastAsia="Times New Roman"/>
          <w:i/>
          <w:color w:val="auto"/>
          <w:sz w:val="18"/>
          <w:szCs w:val="22"/>
          <w:lang w:eastAsia="fr-FR"/>
        </w:rPr>
      </w:pPr>
      <w:r w:rsidRPr="000A0323">
        <w:rPr>
          <w:rFonts w:eastAsia="Times New Roman"/>
          <w:i/>
          <w:color w:val="auto"/>
          <w:sz w:val="18"/>
          <w:szCs w:val="22"/>
          <w:lang w:eastAsia="fr-FR"/>
        </w:rPr>
        <w:t>Exemple d’une installation : éclateurs en fond de baie</w:t>
      </w:r>
    </w:p>
    <w:p w14:paraId="6D3F1521" w14:textId="77777777" w:rsidR="00F52360" w:rsidRDefault="00F52360" w:rsidP="00F52360">
      <w:pPr>
        <w:keepLines w:val="0"/>
        <w:spacing w:before="0" w:after="0"/>
        <w:jc w:val="center"/>
        <w:rPr>
          <w:color w:val="000000"/>
          <w:lang w:eastAsia="fr-FR"/>
        </w:rPr>
      </w:pPr>
      <w:r w:rsidRPr="00FD47EA">
        <w:rPr>
          <w:noProof/>
          <w:lang w:eastAsia="fr-FR"/>
        </w:rPr>
        <w:drawing>
          <wp:inline distT="0" distB="0" distL="0" distR="0" wp14:anchorId="21776B08" wp14:editId="7D51CBD3">
            <wp:extent cx="988960" cy="955043"/>
            <wp:effectExtent l="0" t="0" r="1905" b="0"/>
            <wp:docPr id="11" name="Image 11" descr="Arrivée câ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ée câbles.jpg"/>
                    <pic:cNvPicPr/>
                  </pic:nvPicPr>
                  <pic:blipFill rotWithShape="1">
                    <a:blip r:embed="rId34" cstate="print"/>
                    <a:srcRect l="47867" t="18851" r="13378" b="31369"/>
                    <a:stretch/>
                  </pic:blipFill>
                  <pic:spPr bwMode="auto">
                    <a:xfrm flipH="1">
                      <a:off x="0" y="0"/>
                      <a:ext cx="1002847" cy="968453"/>
                    </a:xfrm>
                    <a:prstGeom prst="rect">
                      <a:avLst/>
                    </a:prstGeom>
                    <a:ln>
                      <a:noFill/>
                    </a:ln>
                    <a:extLst>
                      <a:ext uri="{53640926-AAD7-44D8-BBD7-CCE9431645EC}">
                        <a14:shadowObscured xmlns:a14="http://schemas.microsoft.com/office/drawing/2010/main"/>
                      </a:ext>
                    </a:extLst>
                  </pic:spPr>
                </pic:pic>
              </a:graphicData>
            </a:graphic>
          </wp:inline>
        </w:drawing>
      </w:r>
    </w:p>
    <w:p w14:paraId="281A8A33" w14:textId="77777777" w:rsidR="00F52360" w:rsidRPr="00154B2D" w:rsidRDefault="00F52360" w:rsidP="00F52360">
      <w:pPr>
        <w:keepLines w:val="0"/>
        <w:autoSpaceDE w:val="0"/>
        <w:autoSpaceDN w:val="0"/>
        <w:adjustRightInd w:val="0"/>
        <w:spacing w:before="0" w:after="0"/>
        <w:jc w:val="left"/>
        <w:rPr>
          <w:rFonts w:eastAsia="Times New Roman"/>
          <w:color w:val="auto"/>
          <w:sz w:val="22"/>
          <w:lang w:eastAsia="fr-FR"/>
        </w:rPr>
      </w:pPr>
    </w:p>
    <w:p w14:paraId="1D34A012" w14:textId="77777777" w:rsidR="00F52360" w:rsidRPr="00D362F9" w:rsidRDefault="00F52360" w:rsidP="00F52360">
      <w:pPr>
        <w:keepLines w:val="0"/>
        <w:autoSpaceDE w:val="0"/>
        <w:autoSpaceDN w:val="0"/>
        <w:adjustRightInd w:val="0"/>
        <w:spacing w:before="0" w:after="0"/>
        <w:jc w:val="left"/>
      </w:pPr>
      <w:r w:rsidRPr="00D362F9">
        <w:t>L’Usager présentera au Fournisseur les Fiches Techniques avec les caractéristiques des produits qu’il installera.</w:t>
      </w:r>
    </w:p>
    <w:p w14:paraId="06ED8857" w14:textId="77777777" w:rsidR="00F52360" w:rsidRDefault="00F52360" w:rsidP="00F52360">
      <w:pPr>
        <w:pStyle w:val="Paragraphe1"/>
      </w:pPr>
    </w:p>
    <w:p w14:paraId="6194351D" w14:textId="77777777" w:rsidR="00F52360" w:rsidRPr="00516E59" w:rsidRDefault="00F52360" w:rsidP="00F52360">
      <w:pPr>
        <w:pStyle w:val="Titre3"/>
      </w:pPr>
      <w:bookmarkStart w:id="90" w:name="_Toc36115213"/>
      <w:r>
        <w:rPr>
          <w:rFonts w:cs="Arial"/>
        </w:rPr>
        <w:t>Règle d’étiquetage</w:t>
      </w:r>
      <w:bookmarkEnd w:id="90"/>
    </w:p>
    <w:p w14:paraId="0DC68CA1" w14:textId="77777777" w:rsidR="00F52360" w:rsidRDefault="00F52360" w:rsidP="00F52360">
      <w:pPr>
        <w:keepLines w:val="0"/>
        <w:autoSpaceDE w:val="0"/>
        <w:autoSpaceDN w:val="0"/>
        <w:adjustRightInd w:val="0"/>
        <w:spacing w:before="0" w:after="0"/>
      </w:pPr>
      <w:r w:rsidRPr="00D362F9">
        <w:t>Le câble de l’Usager sera étiqueté sur tout son parcours avec des étiquettes sur fond blanc, écriture noire, durable dans le temps et non manuscrite.</w:t>
      </w:r>
    </w:p>
    <w:p w14:paraId="150DAFF8" w14:textId="77777777" w:rsidR="00F52360" w:rsidRPr="00D362F9" w:rsidRDefault="00F52360" w:rsidP="00F52360">
      <w:pPr>
        <w:keepLines w:val="0"/>
        <w:autoSpaceDE w:val="0"/>
        <w:autoSpaceDN w:val="0"/>
        <w:adjustRightInd w:val="0"/>
        <w:spacing w:before="0" w:after="0"/>
      </w:pPr>
    </w:p>
    <w:p w14:paraId="49246867" w14:textId="77777777" w:rsidR="00F52360" w:rsidRPr="00D362F9" w:rsidRDefault="00F52360" w:rsidP="00F52360">
      <w:pPr>
        <w:keepLines w:val="0"/>
        <w:autoSpaceDE w:val="0"/>
        <w:autoSpaceDN w:val="0"/>
        <w:adjustRightInd w:val="0"/>
        <w:spacing w:before="0" w:after="0"/>
      </w:pPr>
      <w:r w:rsidRPr="00D362F9">
        <w:t>Dans la Chambre 0 l’étiquette sera fixée sur la gaine.</w:t>
      </w:r>
    </w:p>
    <w:p w14:paraId="14C610CF" w14:textId="77777777" w:rsidR="00F52360" w:rsidRPr="00D362F9" w:rsidRDefault="00F52360" w:rsidP="00F52360">
      <w:pPr>
        <w:keepLines w:val="0"/>
        <w:autoSpaceDE w:val="0"/>
        <w:autoSpaceDN w:val="0"/>
        <w:adjustRightInd w:val="0"/>
        <w:spacing w:before="0" w:after="0"/>
      </w:pPr>
    </w:p>
    <w:p w14:paraId="0D7FA36E" w14:textId="77777777" w:rsidR="00F52360" w:rsidRPr="00D362F9" w:rsidRDefault="00F52360" w:rsidP="00F52360">
      <w:pPr>
        <w:keepLines w:val="0"/>
        <w:autoSpaceDE w:val="0"/>
        <w:autoSpaceDN w:val="0"/>
        <w:adjustRightInd w:val="0"/>
        <w:spacing w:before="0" w:after="0"/>
      </w:pPr>
      <w:r w:rsidRPr="00D362F9">
        <w:t>L’information présente sur l’étiquette, au nom de l’Usager, sera normée de la façon suivante :</w:t>
      </w:r>
    </w:p>
    <w:p w14:paraId="74AD5859" w14:textId="77777777" w:rsidR="00F52360" w:rsidRPr="00D362F9" w:rsidRDefault="00F52360" w:rsidP="00F52360">
      <w:pPr>
        <w:keepLines w:val="0"/>
        <w:autoSpaceDE w:val="0"/>
        <w:autoSpaceDN w:val="0"/>
        <w:adjustRightInd w:val="0"/>
        <w:spacing w:before="0" w:after="0"/>
      </w:pPr>
      <w:r w:rsidRPr="00D362F9">
        <w:t>xxx&lt;numéro du département&gt;-&lt;opérateur&gt;-&lt;quadrigramme PM&gt;</w:t>
      </w:r>
    </w:p>
    <w:p w14:paraId="392340AC" w14:textId="77777777" w:rsidR="00F52360" w:rsidRPr="00D362F9" w:rsidRDefault="00F52360" w:rsidP="00F52360">
      <w:pPr>
        <w:keepLines w:val="0"/>
        <w:autoSpaceDE w:val="0"/>
        <w:autoSpaceDN w:val="0"/>
        <w:adjustRightInd w:val="0"/>
        <w:spacing w:before="0" w:after="0"/>
      </w:pPr>
      <w:r w:rsidRPr="00D362F9">
        <w:t xml:space="preserve">où : </w:t>
      </w:r>
      <w:r w:rsidRPr="00D362F9">
        <w:tab/>
      </w:r>
      <w:r w:rsidRPr="00D362F9">
        <w:tab/>
        <w:t>xxx = CAB pour câble Collecte ;</w:t>
      </w:r>
    </w:p>
    <w:p w14:paraId="1874E785" w14:textId="77777777" w:rsidR="00F52360" w:rsidRPr="00D362F9" w:rsidRDefault="00F52360" w:rsidP="00F52360">
      <w:pPr>
        <w:keepLines w:val="0"/>
        <w:autoSpaceDE w:val="0"/>
        <w:autoSpaceDN w:val="0"/>
        <w:adjustRightInd w:val="0"/>
        <w:spacing w:before="0" w:after="0"/>
      </w:pPr>
      <w:r>
        <w:t xml:space="preserve">                         </w:t>
      </w:r>
      <w:r w:rsidRPr="00D362F9">
        <w:t>xxx = CTR pour câble Transport ;</w:t>
      </w:r>
    </w:p>
    <w:p w14:paraId="57E29568" w14:textId="77777777" w:rsidR="00F52360" w:rsidRPr="00D362F9" w:rsidRDefault="00F52360" w:rsidP="00F52360">
      <w:pPr>
        <w:keepLines w:val="0"/>
        <w:autoSpaceDE w:val="0"/>
        <w:autoSpaceDN w:val="0"/>
        <w:adjustRightInd w:val="0"/>
        <w:spacing w:before="0" w:after="0"/>
      </w:pPr>
      <w:r>
        <w:t xml:space="preserve">                         </w:t>
      </w:r>
      <w:r w:rsidRPr="00D362F9">
        <w:t>xxx = CDI  pour câble Distribution.</w:t>
      </w:r>
    </w:p>
    <w:p w14:paraId="2A8AAA8C" w14:textId="77777777" w:rsidR="00F52360" w:rsidRPr="00D362F9" w:rsidRDefault="00F52360" w:rsidP="00F52360">
      <w:pPr>
        <w:keepLines w:val="0"/>
        <w:autoSpaceDE w:val="0"/>
        <w:autoSpaceDN w:val="0"/>
        <w:adjustRightInd w:val="0"/>
        <w:spacing w:before="0" w:after="0"/>
      </w:pPr>
    </w:p>
    <w:p w14:paraId="24BD88B0" w14:textId="77777777" w:rsidR="00F52360" w:rsidRPr="00D362F9" w:rsidRDefault="00F52360" w:rsidP="00F52360">
      <w:pPr>
        <w:keepLines w:val="0"/>
        <w:autoSpaceDE w:val="0"/>
        <w:autoSpaceDN w:val="0"/>
        <w:adjustRightInd w:val="0"/>
        <w:spacing w:before="0" w:after="0"/>
      </w:pPr>
      <w:r w:rsidRPr="00D362F9">
        <w:t>Le fournisseur recommande la pose d’étiquettes sur les segments du parcours suivant :</w:t>
      </w:r>
    </w:p>
    <w:p w14:paraId="16319AE3" w14:textId="77777777" w:rsidR="00F52360" w:rsidRPr="00D362F9" w:rsidRDefault="00F52360" w:rsidP="00F52360">
      <w:pPr>
        <w:pStyle w:val="Paragraphedeliste"/>
        <w:numPr>
          <w:ilvl w:val="0"/>
          <w:numId w:val="43"/>
        </w:numPr>
        <w:autoSpaceDE w:val="0"/>
        <w:autoSpaceDN w:val="0"/>
        <w:adjustRightInd w:val="0"/>
      </w:pPr>
      <w:r w:rsidRPr="00D362F9">
        <w:t>2 étiquettes dans la chambre 0, fixées à proximité des alvéoles</w:t>
      </w:r>
    </w:p>
    <w:p w14:paraId="080FACDE" w14:textId="77777777" w:rsidR="00F52360" w:rsidRPr="00D362F9" w:rsidRDefault="00F52360" w:rsidP="00F52360">
      <w:pPr>
        <w:pStyle w:val="Paragraphedeliste"/>
        <w:numPr>
          <w:ilvl w:val="0"/>
          <w:numId w:val="43"/>
        </w:numPr>
        <w:autoSpaceDE w:val="0"/>
        <w:autoSpaceDN w:val="0"/>
        <w:adjustRightInd w:val="0"/>
      </w:pPr>
      <w:r w:rsidRPr="00D362F9">
        <w:t>1 étiquette dans le plancher technique ou le socle de l’armoire du PM</w:t>
      </w:r>
    </w:p>
    <w:p w14:paraId="5C676F2D" w14:textId="77777777" w:rsidR="00F52360" w:rsidRPr="00D362F9" w:rsidRDefault="00F52360" w:rsidP="00F52360">
      <w:pPr>
        <w:pStyle w:val="Paragraphedeliste"/>
        <w:numPr>
          <w:ilvl w:val="0"/>
          <w:numId w:val="43"/>
        </w:numPr>
        <w:autoSpaceDE w:val="0"/>
        <w:autoSpaceDN w:val="0"/>
        <w:adjustRightInd w:val="0"/>
      </w:pPr>
      <w:r w:rsidRPr="00D362F9">
        <w:t>1 étiquette visible avant l’entrée du câble dans l’équipement éclateur de l’Usager</w:t>
      </w:r>
    </w:p>
    <w:p w14:paraId="072109D6" w14:textId="77777777" w:rsidR="00F52360" w:rsidRDefault="00F52360" w:rsidP="00F52360">
      <w:pPr>
        <w:pStyle w:val="Paragraphe1"/>
      </w:pPr>
    </w:p>
    <w:p w14:paraId="19830D38" w14:textId="77777777" w:rsidR="00F52360" w:rsidRPr="00687A0E" w:rsidRDefault="00F52360" w:rsidP="00F52360">
      <w:pPr>
        <w:pStyle w:val="Titre3"/>
        <w:rPr>
          <w:rFonts w:cs="Arial"/>
        </w:rPr>
      </w:pPr>
      <w:bookmarkStart w:id="91" w:name="_Toc36115214"/>
      <w:r>
        <w:rPr>
          <w:rFonts w:cs="Arial"/>
        </w:rPr>
        <w:t>Tiroir de Transport de l’Usager</w:t>
      </w:r>
      <w:bookmarkEnd w:id="91"/>
    </w:p>
    <w:p w14:paraId="539ED2D7" w14:textId="77777777" w:rsidR="00F52360" w:rsidRPr="00D362F9" w:rsidRDefault="00F52360" w:rsidP="00F52360">
      <w:pPr>
        <w:keepLines w:val="0"/>
        <w:autoSpaceDE w:val="0"/>
        <w:autoSpaceDN w:val="0"/>
        <w:adjustRightInd w:val="0"/>
        <w:spacing w:before="0" w:after="0"/>
        <w:jc w:val="left"/>
      </w:pPr>
    </w:p>
    <w:p w14:paraId="0F0B7679" w14:textId="77777777" w:rsidR="00F52360" w:rsidRPr="00D362F9" w:rsidRDefault="00F52360" w:rsidP="00F52360">
      <w:pPr>
        <w:keepLines w:val="0"/>
        <w:autoSpaceDE w:val="0"/>
        <w:autoSpaceDN w:val="0"/>
        <w:adjustRightInd w:val="0"/>
        <w:spacing w:after="0"/>
      </w:pPr>
      <w:r w:rsidRPr="00D362F9">
        <w:t>L’Usager pourra installer un tiroir de Transport Optique avant de raccorder son câble à l’équipement Coupleur.</w:t>
      </w:r>
    </w:p>
    <w:p w14:paraId="45CCB6CE" w14:textId="77777777" w:rsidR="00F52360" w:rsidRPr="00D362F9" w:rsidRDefault="00F52360" w:rsidP="00F52360">
      <w:pPr>
        <w:keepLines w:val="0"/>
        <w:autoSpaceDE w:val="0"/>
        <w:autoSpaceDN w:val="0"/>
        <w:adjustRightInd w:val="0"/>
        <w:spacing w:after="0"/>
      </w:pPr>
      <w:r w:rsidRPr="00D362F9">
        <w:t xml:space="preserve">De fait, l’entrée du câble de Transport de l’Usager, et la pose des équipements (dispositifs arrimage et tiroir) seront situées à droite de la baie du PM, en respectant les prescriptions du Fournisseur rappelées à l’article 4.4.2 Pénétration dans le point de mutualisation. </w:t>
      </w:r>
    </w:p>
    <w:p w14:paraId="598DD52D" w14:textId="77777777" w:rsidR="00F52360" w:rsidRDefault="00F52360" w:rsidP="00F52360">
      <w:pPr>
        <w:rPr>
          <w:sz w:val="22"/>
          <w:szCs w:val="22"/>
        </w:rPr>
      </w:pPr>
    </w:p>
    <w:p w14:paraId="3137FF1B" w14:textId="77777777" w:rsidR="00F52360" w:rsidRDefault="00F52360" w:rsidP="00F52360">
      <w:pPr>
        <w:jc w:val="center"/>
        <w:rPr>
          <w:rFonts w:eastAsia="Times New Roman"/>
          <w:color w:val="auto"/>
          <w:sz w:val="22"/>
          <w:lang w:eastAsia="fr-FR"/>
        </w:rPr>
      </w:pPr>
    </w:p>
    <w:p w14:paraId="4C428DE4" w14:textId="77777777" w:rsidR="00F52360" w:rsidRDefault="00F52360" w:rsidP="00F52360">
      <w:pPr>
        <w:jc w:val="center"/>
        <w:rPr>
          <w:rFonts w:eastAsia="Times New Roman"/>
          <w:color w:val="auto"/>
          <w:sz w:val="22"/>
          <w:lang w:eastAsia="fr-FR"/>
        </w:rPr>
      </w:pPr>
      <w:r w:rsidRPr="00A302A6">
        <w:rPr>
          <w:noProof/>
          <w:lang w:eastAsia="fr-FR"/>
        </w:rPr>
        <w:drawing>
          <wp:inline distT="0" distB="0" distL="0" distR="0" wp14:anchorId="46054727" wp14:editId="5387736A">
            <wp:extent cx="2355367" cy="2749448"/>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7260" cy="2763331"/>
                    </a:xfrm>
                    <a:prstGeom prst="rect">
                      <a:avLst/>
                    </a:prstGeom>
                    <a:noFill/>
                    <a:ln>
                      <a:noFill/>
                    </a:ln>
                  </pic:spPr>
                </pic:pic>
              </a:graphicData>
            </a:graphic>
          </wp:inline>
        </w:drawing>
      </w:r>
    </w:p>
    <w:p w14:paraId="304A50ED" w14:textId="77777777" w:rsidR="00F52360" w:rsidRDefault="00F52360" w:rsidP="00F52360">
      <w:pPr>
        <w:jc w:val="left"/>
        <w:rPr>
          <w:rFonts w:eastAsia="Times New Roman"/>
          <w:color w:val="auto"/>
          <w:sz w:val="22"/>
          <w:lang w:eastAsia="fr-FR"/>
        </w:rPr>
      </w:pPr>
    </w:p>
    <w:p w14:paraId="2E0F598F" w14:textId="77777777" w:rsidR="00F52360" w:rsidRPr="00D362F9" w:rsidRDefault="00F52360" w:rsidP="00F52360">
      <w:pPr>
        <w:keepLines w:val="0"/>
        <w:autoSpaceDE w:val="0"/>
        <w:autoSpaceDN w:val="0"/>
        <w:adjustRightInd w:val="0"/>
        <w:spacing w:before="0"/>
      </w:pPr>
      <w:r w:rsidRPr="00D362F9">
        <w:t>Le tiroir de Transport Optique de l’Usager sera de 1U, muni de connecteurs en face avant. Il sera fixé au-dessus du tiroir de Transport Optique du Fournisseur.</w:t>
      </w:r>
    </w:p>
    <w:p w14:paraId="1DEB850A" w14:textId="77777777" w:rsidR="00F52360" w:rsidRPr="00D362F9" w:rsidRDefault="00F52360" w:rsidP="00F52360">
      <w:pPr>
        <w:keepLines w:val="0"/>
        <w:autoSpaceDE w:val="0"/>
        <w:autoSpaceDN w:val="0"/>
        <w:adjustRightInd w:val="0"/>
        <w:spacing w:before="0"/>
      </w:pPr>
      <w:r w:rsidRPr="00D362F9">
        <w:t>Le dispositif d’arrimage de l’Usager, en fond de baie, sera fixé à côté du dispositif existant du Fournisseur.</w:t>
      </w:r>
    </w:p>
    <w:p w14:paraId="6F5B8C0C" w14:textId="77777777" w:rsidR="00F52360" w:rsidRPr="00D362F9" w:rsidRDefault="00F52360" w:rsidP="00F52360">
      <w:pPr>
        <w:keepLines w:val="0"/>
        <w:autoSpaceDE w:val="0"/>
        <w:autoSpaceDN w:val="0"/>
        <w:adjustRightInd w:val="0"/>
        <w:spacing w:before="0" w:after="0"/>
      </w:pPr>
      <w:r w:rsidRPr="00D362F9">
        <w:t>Le Fournisseur recommande dans l’objectif de ne plus intervenir sur le tiroir :</w:t>
      </w:r>
    </w:p>
    <w:p w14:paraId="2618AA23" w14:textId="77777777" w:rsidR="00F52360" w:rsidRPr="00D362F9" w:rsidRDefault="00F52360" w:rsidP="00F52360">
      <w:pPr>
        <w:pStyle w:val="Paragraphedeliste"/>
        <w:numPr>
          <w:ilvl w:val="0"/>
          <w:numId w:val="44"/>
        </w:numPr>
        <w:autoSpaceDE w:val="0"/>
        <w:autoSpaceDN w:val="0"/>
        <w:adjustRightInd w:val="0"/>
      </w:pPr>
      <w:r w:rsidRPr="00D362F9">
        <w:t>De souder la totalité des fibres du câble de l’Usager sur le tiroir si ce dernier est supérieur en nombre de connexions</w:t>
      </w:r>
    </w:p>
    <w:p w14:paraId="1B43CB45" w14:textId="77777777" w:rsidR="00F52360" w:rsidRPr="00D362F9" w:rsidRDefault="00F52360" w:rsidP="00F52360">
      <w:pPr>
        <w:pStyle w:val="Paragraphedeliste"/>
        <w:numPr>
          <w:ilvl w:val="0"/>
          <w:numId w:val="44"/>
        </w:numPr>
        <w:autoSpaceDE w:val="0"/>
        <w:autoSpaceDN w:val="0"/>
        <w:adjustRightInd w:val="0"/>
      </w:pPr>
      <w:r w:rsidRPr="00D362F9">
        <w:t>De souder la totalité des connecteurs du tiroir de l’Usager si le câble comporte moins de fibre que le tiroir.</w:t>
      </w:r>
    </w:p>
    <w:p w14:paraId="12D9E5A5" w14:textId="77777777" w:rsidR="00F52360" w:rsidRPr="00D362F9" w:rsidRDefault="00F52360" w:rsidP="00F52360">
      <w:pPr>
        <w:keepLines w:val="0"/>
        <w:autoSpaceDE w:val="0"/>
        <w:autoSpaceDN w:val="0"/>
        <w:adjustRightInd w:val="0"/>
        <w:spacing w:before="0" w:after="0"/>
      </w:pPr>
    </w:p>
    <w:p w14:paraId="4C4B9AAC" w14:textId="77777777" w:rsidR="00F52360" w:rsidRDefault="00F52360" w:rsidP="00F52360">
      <w:pPr>
        <w:keepLines w:val="0"/>
        <w:autoSpaceDE w:val="0"/>
        <w:autoSpaceDN w:val="0"/>
        <w:adjustRightInd w:val="0"/>
        <w:spacing w:before="0"/>
      </w:pPr>
      <w:r w:rsidRPr="00D362F9">
        <w:t>Le tiroir de Transport Optique de l’Usager sera étiqueté au nom de l’Usager.</w:t>
      </w:r>
    </w:p>
    <w:p w14:paraId="4BFBD5CB" w14:textId="3FE07FE5" w:rsidR="00F73B68" w:rsidRPr="00D362F9" w:rsidRDefault="00F73B68" w:rsidP="00F73B68">
      <w:pPr>
        <w:pStyle w:val="Titre3"/>
      </w:pPr>
      <w:bookmarkStart w:id="92" w:name="_Toc23427368"/>
      <w:bookmarkStart w:id="93" w:name="_Toc36115215"/>
      <w:r>
        <w:rPr>
          <w:rFonts w:cs="Arial"/>
        </w:rPr>
        <w:t>Jarretière au PM</w:t>
      </w:r>
      <w:bookmarkEnd w:id="92"/>
      <w:bookmarkEnd w:id="93"/>
    </w:p>
    <w:p w14:paraId="0B798703" w14:textId="77777777" w:rsidR="00F52360" w:rsidRPr="00D362F9" w:rsidRDefault="00F52360" w:rsidP="00F52360">
      <w:pPr>
        <w:keepLines w:val="0"/>
        <w:autoSpaceDE w:val="0"/>
        <w:autoSpaceDN w:val="0"/>
        <w:adjustRightInd w:val="0"/>
        <w:spacing w:before="0"/>
      </w:pPr>
      <w:r w:rsidRPr="00D362F9">
        <w:t>La jarretière installée par l’Usager pour raccorder son équipement Coupleur à son tiroir cheminera en fond de baie dans la zone équipements Opérateurs (gauche du PM).</w:t>
      </w:r>
    </w:p>
    <w:p w14:paraId="503D3F5A" w14:textId="77777777" w:rsidR="00F52360" w:rsidRPr="00D362F9" w:rsidRDefault="00F52360" w:rsidP="00F52360">
      <w:pPr>
        <w:keepLines w:val="0"/>
        <w:autoSpaceDE w:val="0"/>
        <w:autoSpaceDN w:val="0"/>
        <w:adjustRightInd w:val="0"/>
        <w:spacing w:before="0" w:after="0"/>
      </w:pPr>
      <w:r w:rsidRPr="00D362F9">
        <w:t>Cette jarretière sera étiquetée et de la couleur de l’Usager.</w:t>
      </w:r>
    </w:p>
    <w:p w14:paraId="35A42500" w14:textId="77777777" w:rsidR="00F52360" w:rsidRPr="00687A0E" w:rsidRDefault="00F52360" w:rsidP="00F52360">
      <w:pPr>
        <w:pStyle w:val="Titre3"/>
        <w:rPr>
          <w:rFonts w:cs="Arial"/>
        </w:rPr>
      </w:pPr>
      <w:bookmarkStart w:id="94" w:name="_Toc36115216"/>
      <w:r>
        <w:rPr>
          <w:rFonts w:cs="Arial"/>
        </w:rPr>
        <w:t>Visite Technique</w:t>
      </w:r>
      <w:bookmarkEnd w:id="94"/>
    </w:p>
    <w:p w14:paraId="752C30C3" w14:textId="77777777" w:rsidR="00F52360" w:rsidRDefault="00F52360" w:rsidP="00F52360">
      <w:pPr>
        <w:keepLines w:val="0"/>
        <w:autoSpaceDE w:val="0"/>
        <w:autoSpaceDN w:val="0"/>
        <w:adjustRightInd w:val="0"/>
        <w:spacing w:before="0" w:after="0"/>
        <w:rPr>
          <w:rFonts w:eastAsia="Times New Roman"/>
          <w:color w:val="auto"/>
          <w:sz w:val="22"/>
          <w:szCs w:val="22"/>
          <w:lang w:eastAsia="fr-FR"/>
        </w:rPr>
      </w:pPr>
    </w:p>
    <w:p w14:paraId="3B5798C9" w14:textId="77777777" w:rsidR="00F52360" w:rsidRPr="00D362F9" w:rsidRDefault="00F52360" w:rsidP="00F52360">
      <w:pPr>
        <w:keepLines w:val="0"/>
        <w:autoSpaceDE w:val="0"/>
        <w:autoSpaceDN w:val="0"/>
        <w:adjustRightInd w:val="0"/>
        <w:spacing w:before="0" w:after="0"/>
      </w:pPr>
      <w:r w:rsidRPr="00D362F9">
        <w:t xml:space="preserve">Une visite </w:t>
      </w:r>
      <w:r>
        <w:t xml:space="preserve">Technique </w:t>
      </w:r>
      <w:r w:rsidRPr="00D362F9">
        <w:t>par Plaque FTTH sera réalisée entre le Fournisseur et l’Usager :</w:t>
      </w:r>
    </w:p>
    <w:p w14:paraId="2A8D18E2" w14:textId="77777777" w:rsidR="00F52360" w:rsidRPr="00D362F9" w:rsidRDefault="00F52360" w:rsidP="00F52360">
      <w:pPr>
        <w:keepLines w:val="0"/>
        <w:autoSpaceDE w:val="0"/>
        <w:autoSpaceDN w:val="0"/>
        <w:adjustRightInd w:val="0"/>
        <w:spacing w:before="0" w:after="0"/>
      </w:pPr>
      <w:r w:rsidRPr="00D362F9">
        <w:t xml:space="preserve"> </w:t>
      </w:r>
    </w:p>
    <w:p w14:paraId="020062FB" w14:textId="77777777" w:rsidR="00F52360" w:rsidRPr="00D362F9" w:rsidRDefault="00F52360" w:rsidP="00F52360">
      <w:pPr>
        <w:keepLines w:val="0"/>
        <w:autoSpaceDE w:val="0"/>
        <w:autoSpaceDN w:val="0"/>
        <w:adjustRightInd w:val="0"/>
        <w:spacing w:before="0" w:after="0"/>
      </w:pPr>
      <w:r>
        <w:t>Cette visite permettra d’analyser d</w:t>
      </w:r>
      <w:r w:rsidRPr="00D362F9">
        <w:t xml:space="preserve">eux typologies </w:t>
      </w:r>
      <w:r>
        <w:t xml:space="preserve">de PM </w:t>
      </w:r>
      <w:r w:rsidRPr="00D362F9">
        <w:t>identifiées :</w:t>
      </w:r>
    </w:p>
    <w:p w14:paraId="63E1F898" w14:textId="77777777" w:rsidR="00F52360" w:rsidRPr="00D362F9" w:rsidRDefault="00F52360" w:rsidP="00F52360">
      <w:pPr>
        <w:pStyle w:val="Paragraphedeliste"/>
        <w:numPr>
          <w:ilvl w:val="0"/>
          <w:numId w:val="39"/>
        </w:numPr>
        <w:autoSpaceDE w:val="0"/>
        <w:autoSpaceDN w:val="0"/>
        <w:adjustRightInd w:val="0"/>
        <w:rPr>
          <w:rFonts w:eastAsia="Arial" w:cs="Arial"/>
          <w:color w:val="3D3935"/>
          <w:szCs w:val="20"/>
          <w:lang w:eastAsia="en-US"/>
        </w:rPr>
      </w:pPr>
      <w:r w:rsidRPr="00D362F9">
        <w:rPr>
          <w:rFonts w:eastAsia="Arial" w:cs="Arial"/>
          <w:color w:val="3D3935"/>
          <w:szCs w:val="20"/>
          <w:lang w:eastAsia="en-US"/>
        </w:rPr>
        <w:t>Typologie d’un PM en Armoire de Rue</w:t>
      </w:r>
    </w:p>
    <w:p w14:paraId="6F0ACF03" w14:textId="77777777" w:rsidR="00F52360" w:rsidRPr="00D362F9" w:rsidRDefault="00F52360" w:rsidP="00F52360">
      <w:pPr>
        <w:pStyle w:val="Paragraphedeliste"/>
        <w:numPr>
          <w:ilvl w:val="0"/>
          <w:numId w:val="39"/>
        </w:numPr>
        <w:autoSpaceDE w:val="0"/>
        <w:autoSpaceDN w:val="0"/>
        <w:adjustRightInd w:val="0"/>
        <w:rPr>
          <w:rFonts w:eastAsia="Arial" w:cs="Arial"/>
          <w:color w:val="3D3935"/>
          <w:szCs w:val="20"/>
          <w:lang w:eastAsia="en-US"/>
        </w:rPr>
      </w:pPr>
      <w:r w:rsidRPr="00D362F9">
        <w:rPr>
          <w:rFonts w:eastAsia="Arial" w:cs="Arial"/>
          <w:color w:val="3D3935"/>
          <w:szCs w:val="20"/>
          <w:lang w:eastAsia="en-US"/>
        </w:rPr>
        <w:t>Typologie d’un PM en local technique</w:t>
      </w:r>
    </w:p>
    <w:p w14:paraId="0CB4973C" w14:textId="77777777" w:rsidR="00F52360" w:rsidRPr="00D362F9" w:rsidRDefault="00F52360" w:rsidP="00F52360">
      <w:pPr>
        <w:keepLines w:val="0"/>
        <w:autoSpaceDE w:val="0"/>
        <w:autoSpaceDN w:val="0"/>
        <w:adjustRightInd w:val="0"/>
        <w:spacing w:before="0" w:after="0"/>
      </w:pPr>
    </w:p>
    <w:p w14:paraId="0CA1A648" w14:textId="2B5B44B2" w:rsidR="00AA7989" w:rsidRPr="0094059E" w:rsidRDefault="00F52360" w:rsidP="00516E59">
      <w:pPr>
        <w:pStyle w:val="Paragraphe1"/>
        <w:rPr>
          <w:szCs w:val="20"/>
        </w:rPr>
      </w:pPr>
      <w:r w:rsidRPr="00D362F9">
        <w:rPr>
          <w:szCs w:val="20"/>
        </w:rPr>
        <w:t>Lors de cette visite, il sera mis en évidence les caractéristiques techniques nominales des typologies ainsi que les processus d’accès aux équipements</w:t>
      </w:r>
    </w:p>
    <w:p w14:paraId="1E6C0C84" w14:textId="77777777" w:rsidR="00DB4BA6" w:rsidRPr="00FD47EA" w:rsidRDefault="00DB4BA6" w:rsidP="00DB4BA6">
      <w:pPr>
        <w:pStyle w:val="Titre2"/>
        <w:rPr>
          <w:rFonts w:cs="Arial"/>
        </w:rPr>
      </w:pPr>
      <w:bookmarkStart w:id="95" w:name="_Toc343508923"/>
      <w:bookmarkStart w:id="96" w:name="_Toc456605626"/>
      <w:bookmarkStart w:id="97" w:name="_Toc36115217"/>
      <w:r w:rsidRPr="00FD47EA">
        <w:rPr>
          <w:rFonts w:cs="Arial"/>
        </w:rPr>
        <w:t>Hébergement d’équipement actif</w:t>
      </w:r>
      <w:bookmarkEnd w:id="95"/>
      <w:bookmarkEnd w:id="96"/>
      <w:r w:rsidR="00734ECE" w:rsidRPr="00FD47EA">
        <w:rPr>
          <w:rFonts w:cs="Arial"/>
        </w:rPr>
        <w:t xml:space="preserve"> a</w:t>
      </w:r>
      <w:r w:rsidR="00BD6009" w:rsidRPr="00FD47EA">
        <w:rPr>
          <w:rFonts w:cs="Arial"/>
        </w:rPr>
        <w:t>u PM</w:t>
      </w:r>
      <w:bookmarkEnd w:id="97"/>
    </w:p>
    <w:p w14:paraId="3228D63B" w14:textId="77777777" w:rsidR="00DB4BA6" w:rsidRPr="00FD47EA" w:rsidRDefault="00DB4BA6" w:rsidP="001D10F4">
      <w:pPr>
        <w:pStyle w:val="Paragraphe1"/>
      </w:pPr>
      <w:r w:rsidRPr="00FD47EA">
        <w:t>Pour l’hébergement d’équipement actif au niveau d’un PM en armoire de rue, l’Opérateur Commercial commande auprès de l’industriel ou de son distributeur communiqué par le Fournisseur une baie d’extension active au PM et s’assure de la mise en œuvre du raccordement électrique conformément aux normes en vigueur. L’accouplement de la cellule active avec la cellule PM sera fait en présence  du fournisseur.</w:t>
      </w:r>
    </w:p>
    <w:p w14:paraId="63AF6AB3" w14:textId="77777777" w:rsidR="00C611C6" w:rsidRPr="00FD47EA" w:rsidRDefault="00C611C6" w:rsidP="00DB4BA6"/>
    <w:p w14:paraId="5B9D49FD" w14:textId="77777777" w:rsidR="00DB4BA6" w:rsidRPr="00FD47EA" w:rsidRDefault="00DB4BA6" w:rsidP="00DB4BA6">
      <w:pPr>
        <w:jc w:val="center"/>
      </w:pPr>
      <w:r w:rsidRPr="00FD47EA">
        <w:rPr>
          <w:noProof/>
          <w:lang w:eastAsia="fr-FR"/>
        </w:rPr>
        <w:drawing>
          <wp:inline distT="0" distB="0" distL="0" distR="0" wp14:anchorId="2F800C2B" wp14:editId="5E5FA596">
            <wp:extent cx="3086487" cy="2314575"/>
            <wp:effectExtent l="0" t="0" r="0" b="0"/>
            <wp:docPr id="12" name="Image 12" descr="B:\Ingé Détail\DSP\17-VAUCLUSE NUMERIQUE\Documents d'Ingénierie\FTTH\photos\APT\AVENUE LIBERATION\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gé Détail\DSP\17-VAUCLUSE NUMERIQUE\Documents d'Ingénierie\FTTH\photos\APT\AVENUE LIBERATION\IMG_40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6487" cy="2314575"/>
                    </a:xfrm>
                    <a:prstGeom prst="rect">
                      <a:avLst/>
                    </a:prstGeom>
                    <a:noFill/>
                    <a:ln>
                      <a:noFill/>
                    </a:ln>
                  </pic:spPr>
                </pic:pic>
              </a:graphicData>
            </a:graphic>
          </wp:inline>
        </w:drawing>
      </w:r>
    </w:p>
    <w:p w14:paraId="3C2C5D81" w14:textId="77777777" w:rsidR="00DB4BA6" w:rsidRPr="00FD47EA" w:rsidRDefault="00DB4BA6" w:rsidP="00C611C6">
      <w:pPr>
        <w:spacing w:before="0" w:after="0"/>
        <w:jc w:val="center"/>
      </w:pPr>
      <w:r w:rsidRPr="00FD47EA">
        <w:t>Illustration – Extension cellule active sur PM400</w:t>
      </w:r>
    </w:p>
    <w:p w14:paraId="0D0BFB9A" w14:textId="77777777" w:rsidR="00DB4BA6" w:rsidRPr="00FD47EA" w:rsidRDefault="00DB4BA6" w:rsidP="00DB4BA6">
      <w:pPr>
        <w:spacing w:before="0" w:after="0"/>
      </w:pPr>
      <w:bookmarkStart w:id="98" w:name="_Toc441169290"/>
      <w:bookmarkStart w:id="99" w:name="_Toc451782071"/>
      <w:bookmarkStart w:id="100" w:name="_Toc452568412"/>
      <w:bookmarkStart w:id="101" w:name="_Toc452574191"/>
      <w:bookmarkStart w:id="102" w:name="_Toc452574308"/>
      <w:bookmarkStart w:id="103" w:name="_Toc452574427"/>
      <w:bookmarkStart w:id="104" w:name="_Toc452574593"/>
      <w:bookmarkStart w:id="105" w:name="_Toc441169291"/>
      <w:bookmarkStart w:id="106" w:name="_Toc451782072"/>
      <w:bookmarkStart w:id="107" w:name="_Toc452568413"/>
      <w:bookmarkStart w:id="108" w:name="_Toc452574192"/>
      <w:bookmarkStart w:id="109" w:name="_Toc452574309"/>
      <w:bookmarkStart w:id="110" w:name="_Toc452574428"/>
      <w:bookmarkStart w:id="111" w:name="_Toc452574594"/>
      <w:bookmarkStart w:id="112" w:name="_Toc441169292"/>
      <w:bookmarkStart w:id="113" w:name="_Toc451782073"/>
      <w:bookmarkStart w:id="114" w:name="_Toc452568414"/>
      <w:bookmarkStart w:id="115" w:name="_Toc452574193"/>
      <w:bookmarkStart w:id="116" w:name="_Toc452574310"/>
      <w:bookmarkStart w:id="117" w:name="_Toc452574429"/>
      <w:bookmarkStart w:id="118" w:name="_Toc452574595"/>
      <w:bookmarkStart w:id="119" w:name="_Toc441169293"/>
      <w:bookmarkStart w:id="120" w:name="_Toc451782074"/>
      <w:bookmarkStart w:id="121" w:name="_Toc452568415"/>
      <w:bookmarkStart w:id="122" w:name="_Toc452574194"/>
      <w:bookmarkStart w:id="123" w:name="_Toc452574311"/>
      <w:bookmarkStart w:id="124" w:name="_Toc452574430"/>
      <w:bookmarkStart w:id="125" w:name="_Toc452574596"/>
      <w:bookmarkStart w:id="126" w:name="_Toc441169294"/>
      <w:bookmarkStart w:id="127" w:name="_Toc451782075"/>
      <w:bookmarkStart w:id="128" w:name="_Toc452568416"/>
      <w:bookmarkStart w:id="129" w:name="_Toc452574195"/>
      <w:bookmarkStart w:id="130" w:name="_Toc452574312"/>
      <w:bookmarkStart w:id="131" w:name="_Toc452574431"/>
      <w:bookmarkStart w:id="132" w:name="_Toc452574597"/>
      <w:bookmarkStart w:id="133" w:name="_Toc441169295"/>
      <w:bookmarkStart w:id="134" w:name="_Toc451782076"/>
      <w:bookmarkStart w:id="135" w:name="_Toc452568417"/>
      <w:bookmarkStart w:id="136" w:name="_Toc452574196"/>
      <w:bookmarkStart w:id="137" w:name="_Toc452574313"/>
      <w:bookmarkStart w:id="138" w:name="_Toc452574432"/>
      <w:bookmarkStart w:id="139" w:name="_Toc452574598"/>
      <w:bookmarkStart w:id="140" w:name="_Toc441169296"/>
      <w:bookmarkStart w:id="141" w:name="_Toc451782077"/>
      <w:bookmarkStart w:id="142" w:name="_Toc452568418"/>
      <w:bookmarkStart w:id="143" w:name="_Toc452574197"/>
      <w:bookmarkStart w:id="144" w:name="_Toc452574314"/>
      <w:bookmarkStart w:id="145" w:name="_Toc452574433"/>
      <w:bookmarkStart w:id="146" w:name="_Toc452574599"/>
      <w:bookmarkStart w:id="147" w:name="_Toc441169297"/>
      <w:bookmarkStart w:id="148" w:name="_Toc451782078"/>
      <w:bookmarkStart w:id="149" w:name="_Toc452568419"/>
      <w:bookmarkStart w:id="150" w:name="_Toc452574198"/>
      <w:bookmarkStart w:id="151" w:name="_Toc452574315"/>
      <w:bookmarkStart w:id="152" w:name="_Toc452574434"/>
      <w:bookmarkStart w:id="153" w:name="_Toc452574600"/>
      <w:bookmarkStart w:id="154" w:name="_Toc441169298"/>
      <w:bookmarkStart w:id="155" w:name="_Toc451782079"/>
      <w:bookmarkStart w:id="156" w:name="_Toc452568420"/>
      <w:bookmarkStart w:id="157" w:name="_Toc452574199"/>
      <w:bookmarkStart w:id="158" w:name="_Toc452574316"/>
      <w:bookmarkStart w:id="159" w:name="_Toc452574435"/>
      <w:bookmarkStart w:id="160" w:name="_Toc452574601"/>
      <w:bookmarkStart w:id="161" w:name="_Toc441169299"/>
      <w:bookmarkStart w:id="162" w:name="_Toc451782080"/>
      <w:bookmarkStart w:id="163" w:name="_Toc452568421"/>
      <w:bookmarkStart w:id="164" w:name="_Toc452574200"/>
      <w:bookmarkStart w:id="165" w:name="_Toc452574317"/>
      <w:bookmarkStart w:id="166" w:name="_Toc452574436"/>
      <w:bookmarkStart w:id="167" w:name="_Toc452574602"/>
      <w:bookmarkStart w:id="168" w:name="_Toc441169300"/>
      <w:bookmarkStart w:id="169" w:name="_Toc451782081"/>
      <w:bookmarkStart w:id="170" w:name="_Toc452568422"/>
      <w:bookmarkStart w:id="171" w:name="_Toc452574201"/>
      <w:bookmarkStart w:id="172" w:name="_Toc452574318"/>
      <w:bookmarkStart w:id="173" w:name="_Toc452574437"/>
      <w:bookmarkStart w:id="174" w:name="_Toc452574603"/>
      <w:bookmarkStart w:id="175" w:name="_Toc441169301"/>
      <w:bookmarkStart w:id="176" w:name="_Toc451782082"/>
      <w:bookmarkStart w:id="177" w:name="_Toc452568423"/>
      <w:bookmarkStart w:id="178" w:name="_Toc452574202"/>
      <w:bookmarkStart w:id="179" w:name="_Toc452574319"/>
      <w:bookmarkStart w:id="180" w:name="_Toc452574438"/>
      <w:bookmarkStart w:id="181" w:name="_Toc452574604"/>
      <w:bookmarkStart w:id="182" w:name="_Toc296526932"/>
      <w:bookmarkStart w:id="183" w:name="_Toc296531344"/>
      <w:bookmarkStart w:id="184" w:name="_Toc296526933"/>
      <w:bookmarkStart w:id="185" w:name="_Toc296531345"/>
      <w:bookmarkStart w:id="186" w:name="_Toc296526934"/>
      <w:bookmarkStart w:id="187" w:name="_Toc296531346"/>
      <w:bookmarkStart w:id="188" w:name="_Toc296526935"/>
      <w:bookmarkStart w:id="189" w:name="_Toc296531347"/>
      <w:bookmarkStart w:id="190" w:name="_Toc296526936"/>
      <w:bookmarkStart w:id="191" w:name="_Toc296531348"/>
      <w:bookmarkStart w:id="192" w:name="_Toc296526937"/>
      <w:bookmarkStart w:id="193" w:name="_Toc296531349"/>
      <w:bookmarkStart w:id="194" w:name="_Toc296526938"/>
      <w:bookmarkStart w:id="195" w:name="_Toc296531350"/>
      <w:bookmarkStart w:id="196" w:name="_Toc296526939"/>
      <w:bookmarkStart w:id="197" w:name="_Toc296531351"/>
      <w:bookmarkStart w:id="198" w:name="_Toc296526940"/>
      <w:bookmarkStart w:id="199" w:name="_Toc296531352"/>
      <w:bookmarkStart w:id="200" w:name="_Toc296526941"/>
      <w:bookmarkStart w:id="201" w:name="_Toc296531353"/>
      <w:bookmarkStart w:id="202" w:name="_Toc296526942"/>
      <w:bookmarkStart w:id="203" w:name="_Toc29653135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FBFFF57" w14:textId="77777777" w:rsidR="003B0130" w:rsidRPr="00FD47EA" w:rsidRDefault="00DB4BA6" w:rsidP="001D10F4">
      <w:pPr>
        <w:pStyle w:val="Paragraphe1"/>
      </w:pPr>
      <w:r w:rsidRPr="00FD47EA">
        <w:t xml:space="preserve">Pour l’hébergement d’équipement actif au niveau d’un PM indoor l’Opérateur Commercial commande au Fournisseur une baie 19’’ 600x600 de 42U maximum. </w:t>
      </w:r>
    </w:p>
    <w:p w14:paraId="23B36F85" w14:textId="77777777" w:rsidR="003B0130" w:rsidRPr="00FD47EA" w:rsidRDefault="003B0130" w:rsidP="003B0130"/>
    <w:p w14:paraId="35C9FCA9" w14:textId="77777777" w:rsidR="00F632F4" w:rsidRPr="00FD47EA" w:rsidRDefault="00F632F4" w:rsidP="00F632F4">
      <w:pPr>
        <w:pStyle w:val="Titre1"/>
        <w:rPr>
          <w:rFonts w:cs="Arial"/>
        </w:rPr>
      </w:pPr>
      <w:bookmarkStart w:id="204" w:name="_Toc286917284"/>
      <w:bookmarkStart w:id="205" w:name="_Toc293680259"/>
      <w:bookmarkStart w:id="206" w:name="_Toc293737707"/>
      <w:bookmarkStart w:id="207" w:name="_Toc343508927"/>
      <w:bookmarkStart w:id="208" w:name="_Toc456605630"/>
      <w:bookmarkStart w:id="209" w:name="_Toc36115218"/>
      <w:r w:rsidRPr="00FD47EA">
        <w:rPr>
          <w:rFonts w:cs="Arial"/>
        </w:rPr>
        <w:t xml:space="preserve">Conditions techniques d’accès à l’offre de transport </w:t>
      </w:r>
      <w:bookmarkEnd w:id="204"/>
      <w:bookmarkEnd w:id="205"/>
      <w:bookmarkEnd w:id="206"/>
      <w:r w:rsidRPr="00FD47EA">
        <w:rPr>
          <w:rFonts w:cs="Arial"/>
        </w:rPr>
        <w:t>P</w:t>
      </w:r>
      <w:bookmarkEnd w:id="207"/>
      <w:bookmarkEnd w:id="208"/>
      <w:r w:rsidR="00432FF5" w:rsidRPr="00FD47EA">
        <w:rPr>
          <w:rFonts w:cs="Arial"/>
        </w:rPr>
        <w:t>M-NRO</w:t>
      </w:r>
      <w:bookmarkEnd w:id="209"/>
    </w:p>
    <w:p w14:paraId="20EEB3D7" w14:textId="77777777" w:rsidR="00F632F4" w:rsidRPr="00FD47EA" w:rsidRDefault="00F632F4" w:rsidP="00F632F4">
      <w:r w:rsidRPr="00FD47EA">
        <w:t>Cette offre de service permet la mise en continuité du lien de transp</w:t>
      </w:r>
      <w:r w:rsidR="00432FF5" w:rsidRPr="00FD47EA">
        <w:t>ort depuis le PM vers le NRO</w:t>
      </w:r>
      <w:r w:rsidRPr="00FD47EA">
        <w:t xml:space="preserve"> où peuvent être hébergés les équipements de l’Opérateur Commercial. Il s’agit de la fourniture d’un lien point à point mono fibre depui</w:t>
      </w:r>
      <w:r w:rsidR="00432FF5" w:rsidRPr="00FD47EA">
        <w:t>s le PM vers le NRO</w:t>
      </w:r>
      <w:r w:rsidRPr="00FD47EA">
        <w:t xml:space="preserve"> permettant de multiplexer plusieurs lignes d’accès </w:t>
      </w:r>
      <w:r w:rsidR="00EC4E8B" w:rsidRPr="00FD47EA">
        <w:t>Client</w:t>
      </w:r>
      <w:r w:rsidRPr="00FD47EA">
        <w:t xml:space="preserve"> final. </w:t>
      </w:r>
    </w:p>
    <w:p w14:paraId="00760DC9" w14:textId="77777777" w:rsidR="00B405E4" w:rsidRPr="00FD47EA" w:rsidRDefault="00B405E4" w:rsidP="00B405E4">
      <w:pPr>
        <w:pStyle w:val="Titre2"/>
        <w:rPr>
          <w:rFonts w:cs="Arial"/>
        </w:rPr>
      </w:pPr>
      <w:bookmarkStart w:id="210" w:name="_Toc456605647"/>
      <w:bookmarkStart w:id="211" w:name="_Toc36115219"/>
      <w:bookmarkStart w:id="212" w:name="_Toc286917285"/>
      <w:bookmarkStart w:id="213" w:name="_Toc293680260"/>
      <w:bookmarkStart w:id="214" w:name="_Toc293737708"/>
      <w:bookmarkStart w:id="215" w:name="_Toc343508928"/>
      <w:bookmarkStart w:id="216" w:name="_Toc456605631"/>
      <w:r w:rsidRPr="00FD47EA">
        <w:rPr>
          <w:rFonts w:cs="Arial"/>
        </w:rPr>
        <w:t>Bilan pour la liaison de transport</w:t>
      </w:r>
      <w:bookmarkEnd w:id="210"/>
      <w:bookmarkEnd w:id="211"/>
    </w:p>
    <w:p w14:paraId="4BFB80DB" w14:textId="77777777" w:rsidR="00B405E4" w:rsidRPr="00FD47EA" w:rsidRDefault="00B405E4" w:rsidP="00B405E4">
      <w:r w:rsidRPr="00FD47EA">
        <w:t xml:space="preserve">Le Fournisseur communiquera </w:t>
      </w:r>
      <w:r w:rsidR="00EC4E8B" w:rsidRPr="00FD47EA">
        <w:t>au Client (Opérateur)</w:t>
      </w:r>
      <w:r w:rsidRPr="00FD47EA">
        <w:t xml:space="preserve"> l’atténuation sur le segment de transport. Cet affaiblissement sera communiqué selon les critères suivants :</w:t>
      </w:r>
    </w:p>
    <w:p w14:paraId="0A8B2B2D" w14:textId="77777777" w:rsidR="00B405E4" w:rsidRPr="00FD47EA" w:rsidRDefault="00B405E4" w:rsidP="00B405E4">
      <w:pPr>
        <w:pStyle w:val="Puceniveau2"/>
      </w:pPr>
      <w:r w:rsidRPr="00FD47EA">
        <w:t xml:space="preserve">Longueur cartographique + 10% </w:t>
      </w:r>
    </w:p>
    <w:p w14:paraId="18042595" w14:textId="77777777" w:rsidR="00B405E4" w:rsidRPr="00FD47EA" w:rsidRDefault="00B405E4" w:rsidP="00B405E4">
      <w:pPr>
        <w:pStyle w:val="Puceniveau2"/>
      </w:pPr>
      <w:r w:rsidRPr="00FD47EA">
        <w:t>Atténuation linéique de 0.35 dB/km</w:t>
      </w:r>
    </w:p>
    <w:p w14:paraId="72227C80" w14:textId="77777777" w:rsidR="00B405E4" w:rsidRPr="00FD47EA" w:rsidRDefault="00B405E4" w:rsidP="00B405E4">
      <w:pPr>
        <w:pStyle w:val="Puceniveau2"/>
      </w:pPr>
      <w:r w:rsidRPr="00FD47EA">
        <w:t>Atténuation connecteur 0.35 dB</w:t>
      </w:r>
    </w:p>
    <w:p w14:paraId="300F1D42" w14:textId="77777777" w:rsidR="00B405E4" w:rsidRPr="00FD47EA" w:rsidRDefault="00B405E4" w:rsidP="00B405E4">
      <w:pPr>
        <w:pStyle w:val="Puceniveau2"/>
      </w:pPr>
      <w:r w:rsidRPr="00FD47EA">
        <w:t>Atténuation épissure 0.1 dB</w:t>
      </w:r>
    </w:p>
    <w:p w14:paraId="4EE23009" w14:textId="77777777" w:rsidR="00F632F4" w:rsidRPr="00FD47EA" w:rsidRDefault="00F632F4" w:rsidP="00F632F4">
      <w:pPr>
        <w:pStyle w:val="Titre2"/>
        <w:rPr>
          <w:rFonts w:cs="Arial"/>
        </w:rPr>
      </w:pPr>
      <w:bookmarkStart w:id="217" w:name="_Toc36115220"/>
      <w:r w:rsidRPr="00FD47EA">
        <w:rPr>
          <w:rFonts w:cs="Arial"/>
        </w:rPr>
        <w:t>Raccordement du transport au PM</w:t>
      </w:r>
      <w:bookmarkEnd w:id="212"/>
      <w:bookmarkEnd w:id="213"/>
      <w:bookmarkEnd w:id="214"/>
      <w:bookmarkEnd w:id="215"/>
      <w:bookmarkEnd w:id="216"/>
      <w:bookmarkEnd w:id="217"/>
    </w:p>
    <w:p w14:paraId="5659B8E9" w14:textId="77777777" w:rsidR="00F632F4" w:rsidRPr="00FD47EA" w:rsidRDefault="00F632F4" w:rsidP="001D10F4">
      <w:pPr>
        <w:pStyle w:val="Paragraphe1"/>
      </w:pPr>
      <w:r w:rsidRPr="00FD47EA">
        <w:t>Le brassage entre le tronc du coupleur et le tiroir optique de terminaison des fibres provenant du NRO est assuré par l’Opérateur Commercial à l’aide d’un cordon de longueur adaptée pour éviter les contraintes de gestion des sur-longueurs.</w:t>
      </w:r>
    </w:p>
    <w:p w14:paraId="4B17B536" w14:textId="77777777" w:rsidR="00F632F4" w:rsidRPr="00FD47EA" w:rsidRDefault="00F632F4" w:rsidP="001D10F4">
      <w:pPr>
        <w:pStyle w:val="Paragraphe1"/>
      </w:pPr>
      <w:r w:rsidRPr="00FD47EA">
        <w:t>Au préalable, l’Opérateur Commercial indique le numéro du tiroir et le numéro du coupleur à activer. Le Fournisseur indiquera le numéro de la liaison correspondante.</w:t>
      </w:r>
    </w:p>
    <w:p w14:paraId="678FA80A" w14:textId="77777777" w:rsidR="00F632F4" w:rsidRPr="00FD47EA" w:rsidRDefault="00F632F4" w:rsidP="00F632F4">
      <w:pPr>
        <w:pStyle w:val="Titre2"/>
        <w:rPr>
          <w:rFonts w:cs="Arial"/>
        </w:rPr>
      </w:pPr>
      <w:bookmarkStart w:id="218" w:name="_Toc452574207"/>
      <w:bookmarkStart w:id="219" w:name="_Toc452574324"/>
      <w:bookmarkStart w:id="220" w:name="_Toc452574443"/>
      <w:bookmarkStart w:id="221" w:name="_Toc452574609"/>
      <w:bookmarkStart w:id="222" w:name="_Toc294099916"/>
      <w:bookmarkStart w:id="223" w:name="_Toc294101653"/>
      <w:bookmarkStart w:id="224" w:name="_Toc294101699"/>
      <w:bookmarkStart w:id="225" w:name="_Toc294105233"/>
      <w:bookmarkStart w:id="226" w:name="_Toc286917286"/>
      <w:bookmarkStart w:id="227" w:name="_Toc293680261"/>
      <w:bookmarkStart w:id="228" w:name="_Toc293737709"/>
      <w:bookmarkStart w:id="229" w:name="_Toc343508929"/>
      <w:bookmarkStart w:id="230" w:name="_Toc456605632"/>
      <w:bookmarkStart w:id="231" w:name="_Toc36115221"/>
      <w:bookmarkEnd w:id="218"/>
      <w:bookmarkEnd w:id="219"/>
      <w:bookmarkEnd w:id="220"/>
      <w:bookmarkEnd w:id="221"/>
      <w:bookmarkEnd w:id="222"/>
      <w:bookmarkEnd w:id="223"/>
      <w:bookmarkEnd w:id="224"/>
      <w:bookmarkEnd w:id="225"/>
      <w:r w:rsidRPr="00FD47EA">
        <w:rPr>
          <w:rFonts w:cs="Arial"/>
        </w:rPr>
        <w:t>Raccordement du transport au NRO</w:t>
      </w:r>
      <w:bookmarkEnd w:id="226"/>
      <w:bookmarkEnd w:id="227"/>
      <w:bookmarkEnd w:id="228"/>
      <w:bookmarkEnd w:id="229"/>
      <w:bookmarkEnd w:id="230"/>
      <w:r w:rsidR="001D10F4" w:rsidRPr="00FD47EA">
        <w:rPr>
          <w:rFonts w:cs="Arial"/>
        </w:rPr>
        <w:t xml:space="preserve"> du Fournisseur</w:t>
      </w:r>
      <w:bookmarkEnd w:id="231"/>
    </w:p>
    <w:p w14:paraId="0D2E7628" w14:textId="77777777" w:rsidR="00F632F4" w:rsidRPr="00FD47EA" w:rsidRDefault="00F632F4" w:rsidP="001D10F4">
      <w:pPr>
        <w:pStyle w:val="Paragraphe1"/>
      </w:pPr>
      <w:r w:rsidRPr="00FD47EA">
        <w:t>Le transport est livré en standard dans les NRO du Fournisseur. Il peut être livré en option dans des POP de l’Opérateur Commercial sous réserve de l’acceptation de cette option par le Fournisseur.</w:t>
      </w:r>
    </w:p>
    <w:p w14:paraId="4A778CEF" w14:textId="77777777" w:rsidR="00F632F4" w:rsidRPr="00FD47EA" w:rsidRDefault="00F632F4" w:rsidP="001D10F4">
      <w:pPr>
        <w:pStyle w:val="Paragraphe1"/>
      </w:pPr>
      <w:r w:rsidRPr="00FD47EA">
        <w:t>Le NRO Fournisseur associé à chaque PM est précisé dans le fichier CPN transmis semi-mensuellement par le Fournisseur à l’Opérateur Commercial.</w:t>
      </w:r>
    </w:p>
    <w:p w14:paraId="676693B3" w14:textId="77777777" w:rsidR="00F632F4" w:rsidRPr="00FD47EA" w:rsidRDefault="001D10F4" w:rsidP="001D10F4">
      <w:pPr>
        <w:pStyle w:val="Titre3"/>
        <w:rPr>
          <w:rFonts w:cs="Arial"/>
        </w:rPr>
      </w:pPr>
      <w:bookmarkStart w:id="232" w:name="_Toc36115222"/>
      <w:r w:rsidRPr="00FD47EA">
        <w:rPr>
          <w:rFonts w:cs="Arial"/>
        </w:rPr>
        <w:t xml:space="preserve">Service </w:t>
      </w:r>
      <w:r w:rsidR="00F632F4" w:rsidRPr="00FD47EA">
        <w:rPr>
          <w:rFonts w:cs="Arial"/>
        </w:rPr>
        <w:t>Hébergement</w:t>
      </w:r>
      <w:bookmarkEnd w:id="232"/>
    </w:p>
    <w:p w14:paraId="653D22ED" w14:textId="77777777" w:rsidR="00F632F4" w:rsidRPr="00FD47EA" w:rsidRDefault="00F632F4" w:rsidP="001D10F4">
      <w:pPr>
        <w:pStyle w:val="Paragraphe1"/>
      </w:pPr>
      <w:r w:rsidRPr="00FD47EA">
        <w:t>L’Opérateur Commercial adresse au Fournisseur une demande d’hébergement indiquant notamment les éléments suivants :</w:t>
      </w:r>
    </w:p>
    <w:p w14:paraId="7571C353" w14:textId="77777777" w:rsidR="00F632F4" w:rsidRPr="00FD47EA" w:rsidRDefault="00F632F4" w:rsidP="00F632F4">
      <w:pPr>
        <w:pStyle w:val="Puceniveau2"/>
      </w:pPr>
      <w:r w:rsidRPr="00FD47EA">
        <w:t>Dimension de la baie au sol (dimension standard 600</w:t>
      </w:r>
      <w:r w:rsidR="003D162E" w:rsidRPr="00FD47EA">
        <w:t xml:space="preserve"> </w:t>
      </w:r>
      <w:r w:rsidRPr="00FD47EA">
        <w:t>x</w:t>
      </w:r>
      <w:r w:rsidR="003D162E" w:rsidRPr="00FD47EA">
        <w:t xml:space="preserve"> </w:t>
      </w:r>
      <w:r w:rsidRPr="00FD47EA">
        <w:t>600),</w:t>
      </w:r>
    </w:p>
    <w:p w14:paraId="285F3034" w14:textId="77777777" w:rsidR="00F632F4" w:rsidRPr="00FD47EA" w:rsidRDefault="00F632F4" w:rsidP="00F632F4">
      <w:pPr>
        <w:pStyle w:val="Puceniveau2"/>
      </w:pPr>
      <w:r w:rsidRPr="00FD47EA">
        <w:t>Hauteur de la baie,</w:t>
      </w:r>
    </w:p>
    <w:p w14:paraId="66C907D7" w14:textId="6FF7DA9E" w:rsidR="00F632F4" w:rsidRPr="00FD47EA" w:rsidRDefault="00F632F4" w:rsidP="00F632F4">
      <w:pPr>
        <w:pStyle w:val="Puceniveau2"/>
      </w:pPr>
      <w:r w:rsidRPr="00FD47EA">
        <w:t xml:space="preserve">Le besoin de fourniture d’une baie </w:t>
      </w:r>
      <w:r w:rsidR="000A0B7B">
        <w:t>21</w:t>
      </w:r>
      <w:r w:rsidRPr="00FD47EA">
        <w:t>’’ 600</w:t>
      </w:r>
      <w:r w:rsidR="003D162E" w:rsidRPr="00FD47EA">
        <w:t xml:space="preserve"> </w:t>
      </w:r>
      <w:r w:rsidRPr="00FD47EA">
        <w:t>x</w:t>
      </w:r>
      <w:r w:rsidR="003D162E" w:rsidRPr="00FD47EA">
        <w:t xml:space="preserve"> </w:t>
      </w:r>
      <w:r w:rsidRPr="00FD47EA">
        <w:t xml:space="preserve">600 </w:t>
      </w:r>
      <w:r w:rsidR="000A0B7B">
        <w:t>(</w:t>
      </w:r>
      <w:r w:rsidR="000A0B7B">
        <w:rPr>
          <w:sz w:val="22"/>
        </w:rPr>
        <w:t xml:space="preserve">ou 800 </w:t>
      </w:r>
      <w:r w:rsidR="000A0B7B" w:rsidRPr="002D5DF6">
        <w:rPr>
          <w:sz w:val="22"/>
        </w:rPr>
        <w:t>mm</w:t>
      </w:r>
      <w:r w:rsidR="000A0B7B">
        <w:rPr>
          <w:sz w:val="22"/>
        </w:rPr>
        <w:t xml:space="preserve"> de largeur fonction du modèle de baie) </w:t>
      </w:r>
      <w:r w:rsidR="00127365">
        <w:t xml:space="preserve">ou demi-baie </w:t>
      </w:r>
      <w:r w:rsidRPr="00FD47EA">
        <w:t>de la part du Fournisseur,</w:t>
      </w:r>
    </w:p>
    <w:p w14:paraId="0539BD82" w14:textId="77777777" w:rsidR="00F632F4" w:rsidRPr="00FD47EA" w:rsidRDefault="00F632F4" w:rsidP="00F632F4">
      <w:pPr>
        <w:pStyle w:val="Puceniveau2"/>
      </w:pPr>
      <w:r w:rsidRPr="00FD47EA">
        <w:t>Consommation et calibre de départ souhaité.</w:t>
      </w:r>
    </w:p>
    <w:p w14:paraId="1327D861" w14:textId="77777777" w:rsidR="00F632F4" w:rsidRPr="00FD47EA" w:rsidRDefault="00F632F4" w:rsidP="00F632F4">
      <w:pPr>
        <w:pStyle w:val="Paragraphe1"/>
      </w:pPr>
      <w:r w:rsidRPr="00FD47EA">
        <w:t>Le Fournisseur indique en retour le plan d’implantation de l’armoire et met à disposition les départs à l’aplomb de la baie. Une visite technique préalable (site survey) est organisée systématiquement dans le cadre d’une première installation sur le site et sur demande de l’Opérateur Commercial pour des installations ultérieures.</w:t>
      </w:r>
    </w:p>
    <w:p w14:paraId="7AA4C4E5" w14:textId="77777777" w:rsidR="00F632F4" w:rsidRPr="00FD47EA" w:rsidRDefault="00F632F4" w:rsidP="00F632F4">
      <w:pPr>
        <w:pStyle w:val="Paragraphe1"/>
      </w:pPr>
      <w:r w:rsidRPr="00FD47EA">
        <w:t xml:space="preserve">Le point de terminaison de la ligne mono fibre venant du PM se situe dans une baie 19’’. </w:t>
      </w:r>
    </w:p>
    <w:p w14:paraId="1E228638" w14:textId="77777777" w:rsidR="00F632F4" w:rsidRPr="00FD47EA" w:rsidRDefault="00F632F4" w:rsidP="00F632F4"/>
    <w:p w14:paraId="2D83E418" w14:textId="77777777" w:rsidR="00F632F4" w:rsidRPr="00FD47EA" w:rsidRDefault="00F632F4" w:rsidP="001D10F4">
      <w:pPr>
        <w:pStyle w:val="Titre3"/>
        <w:rPr>
          <w:rFonts w:cs="Arial"/>
        </w:rPr>
      </w:pPr>
      <w:bookmarkStart w:id="233" w:name="_Toc36115223"/>
      <w:r w:rsidRPr="00FD47EA">
        <w:rPr>
          <w:rFonts w:cs="Arial"/>
        </w:rPr>
        <w:t>Pré-câblage des accès équipements de l’Opérateur Commercial</w:t>
      </w:r>
      <w:bookmarkEnd w:id="233"/>
    </w:p>
    <w:p w14:paraId="37D226B7" w14:textId="128AC00F" w:rsidR="00F632F4" w:rsidRPr="00FD47EA" w:rsidRDefault="00F632F4" w:rsidP="00F632F4">
      <w:pPr>
        <w:pStyle w:val="Paragraphe1"/>
      </w:pPr>
      <w:r w:rsidRPr="00FD47EA">
        <w:t xml:space="preserve">L’Opérateur Commercial assure le pré-câblage (déport) des accès équipements actifs au répartiteur de transport NRO/PM. Pour cela, il installe une rocade optique entre sa baie équipement et la baie  de transport NRO/PM. Le tiroir installé dans la baie de transport sera positionné au plus haut dans la baie sans laisser d’espace entre chaque tiroir. </w:t>
      </w:r>
    </w:p>
    <w:p w14:paraId="14240496" w14:textId="77777777" w:rsidR="00F632F4" w:rsidRPr="00FD47EA" w:rsidRDefault="00F632F4" w:rsidP="00F632F4">
      <w:pPr>
        <w:pStyle w:val="Paragraphe1"/>
      </w:pPr>
      <w:r w:rsidRPr="00FD47EA">
        <w:t>L’Opérateur Commercial indique au Fournisseur le numéro du port qu’il souhaite activer (Nom de la baie / Nom du tiroir / N° du module / N° du connecteur) correspondant au pré-câblage réalisé (les connecteurs étant numérotés de gauche à droite et du haut vers le bas).</w:t>
      </w:r>
    </w:p>
    <w:p w14:paraId="44D0BA9F" w14:textId="77777777" w:rsidR="00F632F4" w:rsidRPr="00FD47EA" w:rsidRDefault="00F632F4" w:rsidP="00F632F4">
      <w:pPr>
        <w:pStyle w:val="Paragraphe1"/>
      </w:pPr>
      <w:r w:rsidRPr="00FD47EA">
        <w:t xml:space="preserve">Le Fournisseur réalise le brassage entre le lien de transport </w:t>
      </w:r>
      <w:r w:rsidR="00432FF5" w:rsidRPr="00FD47EA">
        <w:t>PM-NRO</w:t>
      </w:r>
      <w:r w:rsidRPr="00FD47EA">
        <w:t xml:space="preserve"> et le port équipement pré-câblé, par la pose d’une jarretière optique de longueur adaptée</w:t>
      </w:r>
      <w:r w:rsidR="004A18EC" w:rsidRPr="00FD47EA">
        <w:t xml:space="preserve"> dans la baie de transport</w:t>
      </w:r>
      <w:r w:rsidRPr="00FD47EA">
        <w:t xml:space="preserve"> pour éviter les contraintes de gestion des sur-longueurs. La connectique sera SC/APC côté Tiroir de Transport et au choix de l’Opérateur Commercial à l’autre extrémité. </w:t>
      </w:r>
    </w:p>
    <w:p w14:paraId="16942E38" w14:textId="77777777" w:rsidR="00F632F4" w:rsidRPr="00FD47EA" w:rsidRDefault="00F632F4" w:rsidP="00F632F4">
      <w:pPr>
        <w:pStyle w:val="Paragraphe1"/>
      </w:pPr>
      <w:r w:rsidRPr="00FD47EA">
        <w:t>Le dimensionnement de la rocade optique et l’encombrement du tiroir de terminaison installé au niveau de la baie optique de transport NRO/PM devront respecter les contraintes suivantes</w:t>
      </w:r>
    </w:p>
    <w:p w14:paraId="4DBDE69F" w14:textId="77777777" w:rsidR="00F632F4" w:rsidRPr="00FD47EA" w:rsidRDefault="003D162E" w:rsidP="001D10F4">
      <w:pPr>
        <w:pStyle w:val="Puceniveau2"/>
      </w:pPr>
      <w:r w:rsidRPr="00FD47EA">
        <w:t>R</w:t>
      </w:r>
      <w:r w:rsidR="00F632F4" w:rsidRPr="00FD47EA">
        <w:t>ocade limité à</w:t>
      </w:r>
      <w:r w:rsidRPr="00FD47EA">
        <w:t xml:space="preserve"> (Nb de prise de la ZA NRO / 32</w:t>
      </w:r>
      <w:r w:rsidR="00F632F4" w:rsidRPr="00FD47EA">
        <w:t>) x 0.3 (30% de PDM)</w:t>
      </w:r>
    </w:p>
    <w:p w14:paraId="09453828" w14:textId="77777777" w:rsidR="001D10F4" w:rsidRPr="00FD47EA" w:rsidRDefault="00F632F4" w:rsidP="001D10F4">
      <w:pPr>
        <w:pStyle w:val="Puceniveau2"/>
      </w:pPr>
      <w:r w:rsidRPr="00FD47EA">
        <w:t>Encombrement du tiroir limité à 48 connecteurs sur 1,5U au maximum</w:t>
      </w:r>
      <w:r w:rsidR="001D10F4" w:rsidRPr="00FD47EA">
        <w:t xml:space="preserve"> </w:t>
      </w:r>
    </w:p>
    <w:p w14:paraId="3F881A91" w14:textId="77777777" w:rsidR="001D10F4" w:rsidRPr="00FD47EA" w:rsidRDefault="003D162E" w:rsidP="001D10F4">
      <w:pPr>
        <w:pStyle w:val="Puceniveau2"/>
      </w:pPr>
      <w:r w:rsidRPr="00FD47EA">
        <w:t>L</w:t>
      </w:r>
      <w:r w:rsidR="001D10F4" w:rsidRPr="00FD47EA">
        <w:t>es jarretières devront avoir une couleur unique par Usager et de diamètre ≤2 mm.</w:t>
      </w:r>
    </w:p>
    <w:p w14:paraId="637003D1" w14:textId="77777777" w:rsidR="00F632F4" w:rsidRPr="00FD47EA" w:rsidRDefault="00F632F4" w:rsidP="001D10F4">
      <w:pPr>
        <w:pStyle w:val="Puceniveau2"/>
        <w:numPr>
          <w:ilvl w:val="0"/>
          <w:numId w:val="0"/>
        </w:numPr>
        <w:ind w:left="908"/>
      </w:pPr>
    </w:p>
    <w:p w14:paraId="5B4F4C48" w14:textId="6FF6BF36" w:rsidR="00F632F4" w:rsidRPr="00FD47EA" w:rsidRDefault="00F632F4" w:rsidP="00F632F4">
      <w:pPr>
        <w:ind w:left="720"/>
      </w:pPr>
    </w:p>
    <w:p w14:paraId="581A7371" w14:textId="09CB9DD5" w:rsidR="00701A2A" w:rsidRDefault="00701A2A" w:rsidP="004A18EC">
      <w:pPr>
        <w:pStyle w:val="Paragraphedeliste"/>
        <w:ind w:left="0"/>
        <w:rPr>
          <w:rFonts w:cs="Arial"/>
        </w:rPr>
      </w:pPr>
      <w:r>
        <w:rPr>
          <w:noProof/>
        </w:rPr>
        <w:drawing>
          <wp:inline distT="0" distB="0" distL="0" distR="0" wp14:anchorId="63729772" wp14:editId="3E28CA8E">
            <wp:extent cx="5495925" cy="3572350"/>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6681" cy="3592342"/>
                    </a:xfrm>
                    <a:prstGeom prst="rect">
                      <a:avLst/>
                    </a:prstGeom>
                    <a:noFill/>
                    <a:ln>
                      <a:noFill/>
                    </a:ln>
                  </pic:spPr>
                </pic:pic>
              </a:graphicData>
            </a:graphic>
          </wp:inline>
        </w:drawing>
      </w:r>
    </w:p>
    <w:p w14:paraId="0C2E3A74" w14:textId="77777777" w:rsidR="00F632F4" w:rsidRPr="00FD47EA" w:rsidRDefault="004A18EC" w:rsidP="004A18EC">
      <w:pPr>
        <w:pStyle w:val="Paragraphedeliste"/>
        <w:ind w:left="0"/>
        <w:rPr>
          <w:rFonts w:cs="Arial"/>
        </w:rPr>
      </w:pPr>
      <w:r w:rsidRPr="00FD47EA">
        <w:rPr>
          <w:rFonts w:cs="Arial"/>
        </w:rPr>
        <w:t>En alternative du schéma présenté ci-dessus, l’Opérateur Commercial pourra installer un tiroir de stockage dans sa baie Opérateur plutôt qu’un tiroir équipé de connecteurs.</w:t>
      </w:r>
    </w:p>
    <w:p w14:paraId="648534E0" w14:textId="77777777" w:rsidR="00F632F4" w:rsidRPr="00FD47EA" w:rsidRDefault="001D10F4" w:rsidP="007B7AE8">
      <w:pPr>
        <w:pStyle w:val="Titre2"/>
        <w:rPr>
          <w:rFonts w:cs="Arial"/>
        </w:rPr>
      </w:pPr>
      <w:bookmarkStart w:id="234" w:name="_Toc293680263"/>
      <w:bookmarkStart w:id="235" w:name="_Toc293737711"/>
      <w:bookmarkStart w:id="236" w:name="_Toc343508931"/>
      <w:bookmarkStart w:id="237" w:name="_Toc456605634"/>
      <w:bookmarkStart w:id="238" w:name="_Toc36115224"/>
      <w:r w:rsidRPr="00FD47EA">
        <w:rPr>
          <w:rFonts w:cs="Arial"/>
        </w:rPr>
        <w:t>Raccordement du transport au site</w:t>
      </w:r>
      <w:r w:rsidR="00F632F4" w:rsidRPr="00FD47EA">
        <w:rPr>
          <w:rFonts w:cs="Arial"/>
        </w:rPr>
        <w:t xml:space="preserve"> de l’Opérateur Commercial</w:t>
      </w:r>
      <w:bookmarkEnd w:id="234"/>
      <w:bookmarkEnd w:id="235"/>
      <w:bookmarkEnd w:id="236"/>
      <w:bookmarkEnd w:id="237"/>
      <w:bookmarkEnd w:id="238"/>
    </w:p>
    <w:p w14:paraId="654A732D" w14:textId="77777777" w:rsidR="00F632F4" w:rsidRPr="00FD47EA" w:rsidRDefault="00F632F4" w:rsidP="00295C2B">
      <w:pPr>
        <w:pStyle w:val="Paragraphe1"/>
      </w:pPr>
      <w:r w:rsidRPr="00FD47EA">
        <w:t xml:space="preserve">Les liaisons optiques de transport peuvent être livrées sur </w:t>
      </w:r>
      <w:r w:rsidR="001D10F4" w:rsidRPr="00FD47EA">
        <w:t>différents sites</w:t>
      </w:r>
      <w:r w:rsidRPr="00FD47EA">
        <w:t xml:space="preserve"> </w:t>
      </w:r>
      <w:r w:rsidR="001D10F4" w:rsidRPr="00FD47EA">
        <w:t>de l’Opérateur Commercial</w:t>
      </w:r>
      <w:r w:rsidRPr="00FD47EA">
        <w:t xml:space="preserve">. Ce choix </w:t>
      </w:r>
      <w:r w:rsidR="001D10F4" w:rsidRPr="00FD47EA">
        <w:t>est</w:t>
      </w:r>
      <w:r w:rsidRPr="00FD47EA">
        <w:t xml:space="preserve"> soumis à l’acceptation du Fournisseur qui pourra accepter ou refuser chaque site. La t</w:t>
      </w:r>
      <w:r w:rsidR="001D10F4" w:rsidRPr="00FD47EA">
        <w:t>arification de cette option est spécifique et fait</w:t>
      </w:r>
      <w:r w:rsidRPr="00FD47EA">
        <w:t xml:space="preserve"> l’objet d’une proposition de la part du Fournisseur. Le </w:t>
      </w:r>
      <w:r w:rsidR="001D10F4" w:rsidRPr="00FD47EA">
        <w:t>site de l’Opérateur Commercial associé à chaque PM fait</w:t>
      </w:r>
      <w:r w:rsidRPr="00FD47EA">
        <w:t xml:space="preserve"> l’objet d’un avenant au contrat.</w:t>
      </w:r>
    </w:p>
    <w:p w14:paraId="74318493" w14:textId="77777777" w:rsidR="00F632F4" w:rsidRPr="00FD47EA" w:rsidRDefault="001D10F4" w:rsidP="00295C2B">
      <w:pPr>
        <w:pStyle w:val="Paragraphe1"/>
      </w:pPr>
      <w:r w:rsidRPr="00FD47EA">
        <w:t>Le Fournisseur livre</w:t>
      </w:r>
      <w:r w:rsidR="00F632F4" w:rsidRPr="00FD47EA">
        <w:t xml:space="preserve"> les liaisons optiques de transport des PM dans </w:t>
      </w:r>
      <w:r w:rsidR="003170C8" w:rsidRPr="00FD47EA">
        <w:t>la</w:t>
      </w:r>
      <w:r w:rsidR="00F632F4" w:rsidRPr="00FD47EA">
        <w:t xml:space="preserve"> </w:t>
      </w:r>
      <w:r w:rsidRPr="00FD47EA">
        <w:t>chambre « zéro »</w:t>
      </w:r>
      <w:r w:rsidR="00F632F4" w:rsidRPr="00FD47EA">
        <w:t xml:space="preserve"> au plus proche du </w:t>
      </w:r>
      <w:r w:rsidR="003170C8" w:rsidRPr="00FD47EA">
        <w:t>site</w:t>
      </w:r>
      <w:r w:rsidR="00F632F4" w:rsidRPr="00FD47EA">
        <w:t xml:space="preserve"> de l’Opérateur Commercial.</w:t>
      </w:r>
      <w:r w:rsidR="003170C8" w:rsidRPr="00FD47EA">
        <w:t xml:space="preserve"> Il laisse</w:t>
      </w:r>
      <w:r w:rsidR="00F632F4" w:rsidRPr="00FD47EA">
        <w:t xml:space="preserve"> un love temporaire de longueur suffisante pour permettre :</w:t>
      </w:r>
    </w:p>
    <w:p w14:paraId="2AB7E594" w14:textId="77777777" w:rsidR="00F632F4" w:rsidRPr="00FD47EA" w:rsidRDefault="001D10F4" w:rsidP="001D10F4">
      <w:pPr>
        <w:pStyle w:val="Puceniveau2"/>
      </w:pPr>
      <w:r w:rsidRPr="00FD47EA">
        <w:t>s</w:t>
      </w:r>
      <w:r w:rsidR="00F632F4" w:rsidRPr="00FD47EA">
        <w:t xml:space="preserve">oit l’adduction du câble dans le POP Usager. Cette adduction est prise en charge par l’Opérateur Commercial. Le raccordement est réalisé par l’Opérateur Commercial selon les règles en vigueur au niveau du POP. </w:t>
      </w:r>
    </w:p>
    <w:p w14:paraId="6BEF2113" w14:textId="77777777" w:rsidR="00F632F4" w:rsidRPr="00FD47EA" w:rsidRDefault="001D10F4" w:rsidP="001D10F4">
      <w:pPr>
        <w:pStyle w:val="Puceniveau2"/>
      </w:pPr>
      <w:r w:rsidRPr="00FD47EA">
        <w:t>s</w:t>
      </w:r>
      <w:r w:rsidR="00F632F4" w:rsidRPr="00FD47EA">
        <w:t>oit la mise en place d’une BPE (Boite de Protection d’Epissure) par le Fournisseur. Une baguette est tirée depuis la BPE de l’Opérateur Commercial et laissée en attente. Le Fournisseur récupère cette baguette et réalise le plan d’épissure conformément au nombre de fibres allouées par l’Opérateur Commercial.</w:t>
      </w:r>
    </w:p>
    <w:p w14:paraId="4FD4CC97" w14:textId="77777777" w:rsidR="00F632F4" w:rsidRPr="00FD47EA" w:rsidRDefault="003170C8" w:rsidP="00295C2B">
      <w:pPr>
        <w:pStyle w:val="Paragraphe1"/>
      </w:pPr>
      <w:r w:rsidRPr="00FD47EA">
        <w:t>L’Opérateur Commercial garantie</w:t>
      </w:r>
      <w:r w:rsidR="00F632F4" w:rsidRPr="00FD47EA">
        <w:t xml:space="preserve"> un accès au Fournisseur sur ces têtes optiques afin que ce dernier puisse réaliser la recette de la liaison optique </w:t>
      </w:r>
      <w:r w:rsidRPr="00FD47EA">
        <w:t>de transport. Cette recette est</w:t>
      </w:r>
      <w:r w:rsidR="00F632F4" w:rsidRPr="00FD47EA">
        <w:t xml:space="preserve"> réalisée préalablement à la réalisation de la soudure sur </w:t>
      </w:r>
      <w:r w:rsidRPr="00FD47EA">
        <w:t>le coupleur de l’Opérateur Commercial.</w:t>
      </w:r>
    </w:p>
    <w:p w14:paraId="31B98BE8" w14:textId="77777777" w:rsidR="00F632F4" w:rsidRPr="00FD47EA" w:rsidRDefault="00F632F4" w:rsidP="003B0130"/>
    <w:p w14:paraId="36390EF6" w14:textId="77777777" w:rsidR="00425EFF" w:rsidRPr="00FD47EA" w:rsidRDefault="00425EFF" w:rsidP="00425EFF">
      <w:pPr>
        <w:pStyle w:val="Titre1"/>
        <w:rPr>
          <w:rFonts w:cs="Arial"/>
        </w:rPr>
      </w:pPr>
      <w:bookmarkStart w:id="239" w:name="_Toc36115225"/>
      <w:r w:rsidRPr="00FD47EA">
        <w:rPr>
          <w:rFonts w:cs="Arial"/>
        </w:rPr>
        <w:t>Syst</w:t>
      </w:r>
      <w:r w:rsidR="003B0130" w:rsidRPr="00FD47EA">
        <w:rPr>
          <w:rFonts w:cs="Arial"/>
        </w:rPr>
        <w:t xml:space="preserve">ème de repérage des éléments du </w:t>
      </w:r>
      <w:r w:rsidRPr="00FD47EA">
        <w:rPr>
          <w:rFonts w:cs="Arial"/>
        </w:rPr>
        <w:t>réseau</w:t>
      </w:r>
      <w:bookmarkEnd w:id="73"/>
      <w:bookmarkEnd w:id="239"/>
    </w:p>
    <w:p w14:paraId="45FFB860" w14:textId="77777777" w:rsidR="00425EFF" w:rsidRPr="00FD47EA" w:rsidRDefault="00425EFF" w:rsidP="00425EFF">
      <w:pPr>
        <w:pStyle w:val="Titre2"/>
        <w:rPr>
          <w:rFonts w:cs="Arial"/>
        </w:rPr>
      </w:pPr>
      <w:bookmarkStart w:id="240" w:name="_Toc450917368"/>
      <w:bookmarkStart w:id="241" w:name="_Toc480826612"/>
      <w:bookmarkStart w:id="242" w:name="_Toc36115226"/>
      <w:r w:rsidRPr="00FD47EA">
        <w:rPr>
          <w:rFonts w:cs="Arial"/>
        </w:rPr>
        <w:t xml:space="preserve">Nommage des répartiteurs </w:t>
      </w:r>
      <w:bookmarkEnd w:id="240"/>
      <w:r w:rsidRPr="00FD47EA">
        <w:rPr>
          <w:rFonts w:cs="Arial"/>
        </w:rPr>
        <w:t>optiques</w:t>
      </w:r>
      <w:bookmarkEnd w:id="241"/>
      <w:bookmarkEnd w:id="242"/>
    </w:p>
    <w:p w14:paraId="7E511FE0" w14:textId="77777777" w:rsidR="00425EFF" w:rsidRPr="00FD47EA" w:rsidRDefault="00425EFF" w:rsidP="00425EFF">
      <w:pPr>
        <w:pStyle w:val="Titre3"/>
        <w:rPr>
          <w:rFonts w:cs="Arial"/>
        </w:rPr>
      </w:pPr>
      <w:bookmarkStart w:id="243" w:name="_Toc450917369"/>
      <w:bookmarkStart w:id="244" w:name="_Toc480826613"/>
      <w:bookmarkStart w:id="245" w:name="_Toc36115227"/>
      <w:r w:rsidRPr="00FD47EA">
        <w:rPr>
          <w:rFonts w:cs="Arial"/>
        </w:rPr>
        <w:t>Cas des PM Techniques (PMT)</w:t>
      </w:r>
      <w:bookmarkEnd w:id="243"/>
      <w:bookmarkEnd w:id="244"/>
      <w:bookmarkEnd w:id="245"/>
    </w:p>
    <w:p w14:paraId="0940CEE3" w14:textId="77777777" w:rsidR="00425EFF" w:rsidRPr="00FD47EA" w:rsidRDefault="00425EFF" w:rsidP="00425EFF">
      <w:pPr>
        <w:rPr>
          <w:sz w:val="22"/>
          <w:szCs w:val="22"/>
        </w:rPr>
      </w:pPr>
      <w:r w:rsidRPr="00FD47EA">
        <w:rPr>
          <w:sz w:val="22"/>
          <w:szCs w:val="22"/>
        </w:rPr>
        <w:t>Un PM technique est un ensemble composé de 3 zones distinctes :</w:t>
      </w:r>
    </w:p>
    <w:p w14:paraId="164D8D58" w14:textId="77777777" w:rsidR="00425EFF" w:rsidRPr="00FD47EA" w:rsidRDefault="00425EFF" w:rsidP="00425EFF">
      <w:pPr>
        <w:pStyle w:val="Puceniveau2"/>
      </w:pPr>
      <w:r w:rsidRPr="00FD47EA">
        <w:t>1 baie à gauche contenant les coupleurs des OC (baie n°1)</w:t>
      </w:r>
    </w:p>
    <w:p w14:paraId="38342942" w14:textId="77777777" w:rsidR="00425EFF" w:rsidRPr="00FD47EA" w:rsidRDefault="00425EFF" w:rsidP="00425EFF">
      <w:pPr>
        <w:pStyle w:val="Puceniveau2"/>
      </w:pPr>
      <w:r w:rsidRPr="00FD47EA">
        <w:t>1 zone de brassage (non modélisée)</w:t>
      </w:r>
    </w:p>
    <w:p w14:paraId="441F9CF9" w14:textId="77777777" w:rsidR="00425EFF" w:rsidRPr="00FD47EA" w:rsidRDefault="00425EFF" w:rsidP="00425EFF">
      <w:pPr>
        <w:pStyle w:val="Puceniveau2"/>
      </w:pPr>
      <w:r w:rsidRPr="00FD47EA">
        <w:t xml:space="preserve">1 baie à droite </w:t>
      </w:r>
      <w:r w:rsidR="00A56FC5" w:rsidRPr="00FD47EA">
        <w:t>contenant les tiroirs vers les C</w:t>
      </w:r>
      <w:r w:rsidRPr="00FD47EA">
        <w:t xml:space="preserve">lients </w:t>
      </w:r>
      <w:r w:rsidR="00A56FC5" w:rsidRPr="00FD47EA">
        <w:t>F</w:t>
      </w:r>
      <w:r w:rsidRPr="00FD47EA">
        <w:t>ina</w:t>
      </w:r>
      <w:r w:rsidR="00A56FC5" w:rsidRPr="00FD47EA">
        <w:t>ls</w:t>
      </w:r>
      <w:r w:rsidRPr="00FD47EA">
        <w:t xml:space="preserve"> (baie n°2)</w:t>
      </w:r>
    </w:p>
    <w:p w14:paraId="0BD5C7B0" w14:textId="77777777" w:rsidR="00425EFF" w:rsidRPr="00FD47EA" w:rsidRDefault="00425EFF" w:rsidP="00425EFF">
      <w:pPr>
        <w:pStyle w:val="Paragraphedeliste"/>
        <w:rPr>
          <w:rFonts w:cs="Arial"/>
          <w:sz w:val="22"/>
          <w:szCs w:val="22"/>
        </w:rPr>
      </w:pPr>
    </w:p>
    <w:p w14:paraId="235A6C80" w14:textId="77777777" w:rsidR="00425EFF" w:rsidRPr="00FD47EA" w:rsidRDefault="00425EFF" w:rsidP="00425EFF">
      <w:pPr>
        <w:pStyle w:val="Paragraphe1"/>
      </w:pPr>
      <w:r w:rsidRPr="00FD47EA">
        <w:t xml:space="preserve">Pour les PM Techniques le nommage se fait  sous la forme </w:t>
      </w:r>
      <w:r w:rsidRPr="00FD47EA">
        <w:rPr>
          <w:b/>
        </w:rPr>
        <w:t>PMT_YYYYY_ZZZZ_</w:t>
      </w:r>
      <w:r w:rsidRPr="00FD47EA">
        <w:t>Baie</w:t>
      </w:r>
      <w:r w:rsidRPr="00FD47EA">
        <w:rPr>
          <w:b/>
        </w:rPr>
        <w:t>X</w:t>
      </w:r>
      <w:r w:rsidRPr="00FD47EA">
        <w:t>, avec :</w:t>
      </w:r>
    </w:p>
    <w:p w14:paraId="5F0141DD" w14:textId="77777777" w:rsidR="00425EFF" w:rsidRPr="00FD47EA" w:rsidRDefault="00425EFF" w:rsidP="00425EFF">
      <w:pPr>
        <w:pStyle w:val="Puceniveau2"/>
      </w:pPr>
      <w:r w:rsidRPr="00FD47EA">
        <w:rPr>
          <w:b/>
        </w:rPr>
        <w:t>YYYYY</w:t>
      </w:r>
      <w:r w:rsidRPr="00FD47EA">
        <w:t>: Code Insee</w:t>
      </w:r>
    </w:p>
    <w:p w14:paraId="4E48B38B" w14:textId="77777777" w:rsidR="00425EFF" w:rsidRPr="00FD47EA" w:rsidRDefault="00425EFF" w:rsidP="00425EFF">
      <w:pPr>
        <w:pStyle w:val="Puceniveau2"/>
      </w:pPr>
      <w:r w:rsidRPr="00FD47EA">
        <w:rPr>
          <w:b/>
        </w:rPr>
        <w:t>ZZZZ</w:t>
      </w:r>
      <w:r w:rsidRPr="00FD47EA">
        <w:t> : Quadrigramme de l’adresse (nom commune, rue, place) ou trigramme + incrément</w:t>
      </w:r>
    </w:p>
    <w:p w14:paraId="561CC9CA" w14:textId="77777777" w:rsidR="00425EFF" w:rsidRPr="00FD47EA" w:rsidRDefault="00425EFF" w:rsidP="00425EFF">
      <w:pPr>
        <w:pStyle w:val="Puceniveau2"/>
      </w:pPr>
      <w:r w:rsidRPr="00FD47EA">
        <w:rPr>
          <w:b/>
        </w:rPr>
        <w:t>X</w:t>
      </w:r>
      <w:r w:rsidRPr="00FD47EA">
        <w:tab/>
        <w:t>: numéro de baie (1 ou 2)</w:t>
      </w:r>
    </w:p>
    <w:p w14:paraId="2976329C" w14:textId="77777777" w:rsidR="00425EFF" w:rsidRPr="00FD47EA" w:rsidRDefault="00425EFF" w:rsidP="00425EFF">
      <w:pPr>
        <w:pStyle w:val="Paragraphe1"/>
      </w:pPr>
      <w:r w:rsidRPr="00FD47EA">
        <w:t>Exemples :</w:t>
      </w:r>
    </w:p>
    <w:p w14:paraId="3680578D" w14:textId="77777777" w:rsidR="00425EFF" w:rsidRPr="00FD47EA" w:rsidRDefault="00425EFF" w:rsidP="00425EFF">
      <w:pPr>
        <w:pStyle w:val="Puceniveau2"/>
      </w:pPr>
      <w:r w:rsidRPr="00FD47EA">
        <w:t>PMT_42022_NOV1_Baie</w:t>
      </w:r>
      <w:r w:rsidR="00E90853" w:rsidRPr="00FD47EA">
        <w:t xml:space="preserve">1 (correspond à </w:t>
      </w:r>
      <w:r w:rsidRPr="00FD47EA">
        <w:t>la baie coupleur du PM technique n°1 situé place du 11 Novembre à Bonson)</w:t>
      </w:r>
    </w:p>
    <w:p w14:paraId="74AB7DA2" w14:textId="77777777" w:rsidR="00425EFF" w:rsidRPr="00FD47EA" w:rsidRDefault="00425EFF" w:rsidP="00425EFF">
      <w:pPr>
        <w:pStyle w:val="Puceniveau2"/>
      </w:pPr>
      <w:r w:rsidRPr="00FD47EA">
        <w:t>PMT_42022_NOV2_Baie2 (correspond à la baie de distribution (tiroir client)  du PM technique n°2 situé place du 11 Novembre à Bonson)</w:t>
      </w:r>
    </w:p>
    <w:p w14:paraId="71FF9FA4" w14:textId="77777777" w:rsidR="00425EFF" w:rsidRPr="00FD47EA" w:rsidRDefault="00425EFF" w:rsidP="00425EFF">
      <w:pPr>
        <w:pStyle w:val="Titre3"/>
        <w:rPr>
          <w:rFonts w:cs="Arial"/>
        </w:rPr>
      </w:pPr>
      <w:bookmarkStart w:id="246" w:name="_Toc450917370"/>
      <w:bookmarkStart w:id="247" w:name="_Toc480826614"/>
      <w:bookmarkStart w:id="248" w:name="_Toc36115228"/>
      <w:r w:rsidRPr="00FD47EA">
        <w:rPr>
          <w:rFonts w:cs="Arial"/>
        </w:rPr>
        <w:t>Cas des Répartiteur de Transport (RTO)</w:t>
      </w:r>
      <w:bookmarkEnd w:id="246"/>
      <w:bookmarkEnd w:id="247"/>
      <w:bookmarkEnd w:id="248"/>
    </w:p>
    <w:p w14:paraId="769C5714" w14:textId="77777777" w:rsidR="00425EFF" w:rsidRPr="00FD47EA" w:rsidRDefault="00425EFF" w:rsidP="00425EFF">
      <w:pPr>
        <w:pStyle w:val="Paragraphe1"/>
      </w:pPr>
      <w:r w:rsidRPr="00FD47EA">
        <w:t>Un Répartiteur de Transport Optique est un ensemble composé de 3 zones distinctes :</w:t>
      </w:r>
    </w:p>
    <w:p w14:paraId="66C587E2" w14:textId="77777777" w:rsidR="00425EFF" w:rsidRPr="00FD47EA" w:rsidRDefault="00425EFF" w:rsidP="00425EFF">
      <w:pPr>
        <w:pStyle w:val="Puceniveau2"/>
      </w:pPr>
      <w:r w:rsidRPr="00FD47EA">
        <w:t>1 baie à gauche contenant les terminaisons des rocades vers les baies OLT des OC</w:t>
      </w:r>
    </w:p>
    <w:p w14:paraId="42FADF6A" w14:textId="77777777" w:rsidR="00425EFF" w:rsidRPr="00FD47EA" w:rsidRDefault="00425EFF" w:rsidP="00425EFF">
      <w:pPr>
        <w:pStyle w:val="Puceniveau2"/>
      </w:pPr>
      <w:r w:rsidRPr="00FD47EA">
        <w:t>1 zone de brassage (non modélisée)</w:t>
      </w:r>
    </w:p>
    <w:p w14:paraId="2D59B815" w14:textId="77777777" w:rsidR="00425EFF" w:rsidRPr="00FD47EA" w:rsidRDefault="00425EFF" w:rsidP="00425EFF">
      <w:pPr>
        <w:pStyle w:val="Puceniveau2"/>
      </w:pPr>
      <w:r w:rsidRPr="00FD47EA">
        <w:t>1 baie à droite contenant les tiroirs de transport vers les PM distants (baie n°2)</w:t>
      </w:r>
    </w:p>
    <w:p w14:paraId="65F7B78C" w14:textId="77777777" w:rsidR="00425EFF" w:rsidRPr="00FD47EA" w:rsidRDefault="00425EFF" w:rsidP="00425EFF">
      <w:pPr>
        <w:pStyle w:val="Paragraphedeliste"/>
        <w:rPr>
          <w:rFonts w:cs="Arial"/>
          <w:sz w:val="22"/>
          <w:szCs w:val="22"/>
        </w:rPr>
      </w:pPr>
    </w:p>
    <w:p w14:paraId="6B495F5B" w14:textId="77777777" w:rsidR="00425EFF" w:rsidRPr="00FD47EA" w:rsidRDefault="00425EFF" w:rsidP="00425EFF">
      <w:pPr>
        <w:pStyle w:val="Paragraphe1"/>
      </w:pPr>
      <w:r w:rsidRPr="00FD47EA">
        <w:t xml:space="preserve">Pour les Répartiteur de Transport Optique le nommage se fera  sous la forme </w:t>
      </w:r>
      <w:r w:rsidRPr="00FD47EA">
        <w:rPr>
          <w:b/>
        </w:rPr>
        <w:t>RTO_YYYY_ZZZZ_</w:t>
      </w:r>
      <w:r w:rsidRPr="00FD47EA">
        <w:t>Baie</w:t>
      </w:r>
      <w:r w:rsidRPr="00FD47EA">
        <w:rPr>
          <w:b/>
        </w:rPr>
        <w:t>X</w:t>
      </w:r>
      <w:r w:rsidRPr="00FD47EA">
        <w:t>, avec :</w:t>
      </w:r>
    </w:p>
    <w:p w14:paraId="78DC1CAB" w14:textId="77777777" w:rsidR="00425EFF" w:rsidRPr="00FD47EA" w:rsidRDefault="00425EFF" w:rsidP="00425EFF">
      <w:pPr>
        <w:pStyle w:val="Puceniveau2"/>
      </w:pPr>
      <w:r w:rsidRPr="00FD47EA">
        <w:rPr>
          <w:b/>
        </w:rPr>
        <w:t>YYYYY</w:t>
      </w:r>
      <w:r w:rsidRPr="00FD47EA">
        <w:t>: Code Insee de la commune d’implantation</w:t>
      </w:r>
    </w:p>
    <w:p w14:paraId="2F44BAA4" w14:textId="77777777" w:rsidR="00425EFF" w:rsidRPr="00FD47EA" w:rsidRDefault="00425EFF" w:rsidP="00425EFF">
      <w:pPr>
        <w:pStyle w:val="Puceniveau2"/>
      </w:pPr>
      <w:r w:rsidRPr="00FD47EA">
        <w:rPr>
          <w:b/>
        </w:rPr>
        <w:t>ZZZZ</w:t>
      </w:r>
      <w:r w:rsidRPr="00FD47EA">
        <w:t> : Quadrigramme du site technique  (non commune ou trigramme + 1 chiffre ou bigramme + 2 chiffres)</w:t>
      </w:r>
    </w:p>
    <w:p w14:paraId="7AB8FC6B" w14:textId="77777777" w:rsidR="00425EFF" w:rsidRPr="00FD47EA" w:rsidRDefault="00425EFF" w:rsidP="00425EFF">
      <w:pPr>
        <w:pStyle w:val="Puceniveau2"/>
      </w:pPr>
      <w:r w:rsidRPr="00FD47EA">
        <w:rPr>
          <w:b/>
        </w:rPr>
        <w:t>X</w:t>
      </w:r>
      <w:r w:rsidRPr="00FD47EA">
        <w:tab/>
        <w:t>: numéro de baie (1 ou 2)</w:t>
      </w:r>
    </w:p>
    <w:p w14:paraId="25B882B8" w14:textId="77777777" w:rsidR="00425EFF" w:rsidRPr="00FD47EA" w:rsidRDefault="00425EFF" w:rsidP="00425EFF">
      <w:pPr>
        <w:rPr>
          <w:sz w:val="22"/>
          <w:szCs w:val="22"/>
        </w:rPr>
      </w:pPr>
      <w:r w:rsidRPr="00FD47EA">
        <w:rPr>
          <w:sz w:val="22"/>
          <w:szCs w:val="22"/>
        </w:rPr>
        <w:t>Exemples :</w:t>
      </w:r>
    </w:p>
    <w:p w14:paraId="327B8B69" w14:textId="77777777" w:rsidR="00425EFF" w:rsidRPr="00FD47EA" w:rsidRDefault="00425EFF" w:rsidP="00425EFF">
      <w:pPr>
        <w:pStyle w:val="Puceniveau2"/>
      </w:pPr>
      <w:r w:rsidRPr="00FD47EA">
        <w:t>RTO_42022_BON1_Baie1 (correspond à la baie de terminaison des rocades optiques vers les OLT du RTO n°1 situé au NRO de Bonson)</w:t>
      </w:r>
    </w:p>
    <w:p w14:paraId="48A00852" w14:textId="77777777" w:rsidR="00425EFF" w:rsidRPr="00FD47EA" w:rsidRDefault="00425EFF" w:rsidP="00425EFF">
      <w:pPr>
        <w:pStyle w:val="Puceniveau2"/>
      </w:pPr>
      <w:r w:rsidRPr="00FD47EA">
        <w:t>RTO_42022_BON2_Baie2 (correspond à la baie de terminaison des tiroirs de transport optique  du RTO n°2 situé au NRO de Bonson)</w:t>
      </w:r>
    </w:p>
    <w:p w14:paraId="3E6C0F13" w14:textId="77777777" w:rsidR="00425EFF" w:rsidRPr="00FD47EA" w:rsidRDefault="00425EFF" w:rsidP="00425EFF">
      <w:pPr>
        <w:pStyle w:val="Titre2"/>
        <w:rPr>
          <w:rFonts w:cs="Arial"/>
        </w:rPr>
      </w:pPr>
      <w:bookmarkStart w:id="249" w:name="_Toc450917371"/>
      <w:bookmarkStart w:id="250" w:name="_Toc480826615"/>
      <w:bookmarkStart w:id="251" w:name="_Toc36115229"/>
      <w:r w:rsidRPr="00FD47EA">
        <w:rPr>
          <w:rFonts w:cs="Arial"/>
        </w:rPr>
        <w:t>Nommage des Tiroirs Optiques</w:t>
      </w:r>
      <w:bookmarkEnd w:id="249"/>
      <w:bookmarkEnd w:id="250"/>
      <w:bookmarkEnd w:id="251"/>
    </w:p>
    <w:p w14:paraId="528B2B36" w14:textId="77777777" w:rsidR="00425EFF" w:rsidRPr="00FD47EA" w:rsidRDefault="00425EFF" w:rsidP="00425EFF">
      <w:pPr>
        <w:pStyle w:val="Titre3"/>
        <w:rPr>
          <w:rFonts w:cs="Arial"/>
        </w:rPr>
      </w:pPr>
      <w:bookmarkStart w:id="252" w:name="_Toc450917372"/>
      <w:bookmarkStart w:id="253" w:name="_Toc480826616"/>
      <w:bookmarkStart w:id="254" w:name="_Toc36115230"/>
      <w:r w:rsidRPr="00FD47EA">
        <w:rPr>
          <w:rFonts w:cs="Arial"/>
        </w:rPr>
        <w:t>Cas des Tiroirs de distribution aval PM</w:t>
      </w:r>
      <w:bookmarkEnd w:id="252"/>
      <w:bookmarkEnd w:id="253"/>
      <w:bookmarkEnd w:id="254"/>
    </w:p>
    <w:p w14:paraId="40059241" w14:textId="77777777" w:rsidR="00425EFF" w:rsidRPr="00FD47EA" w:rsidRDefault="00425EFF" w:rsidP="00425EFF">
      <w:pPr>
        <w:pStyle w:val="Paragraphe1"/>
      </w:pPr>
      <w:r w:rsidRPr="00FD47EA">
        <w:t xml:space="preserve">Pour les Tiroirs Optique </w:t>
      </w:r>
      <w:r w:rsidR="00A56FC5" w:rsidRPr="00FD47EA">
        <w:t>C</w:t>
      </w:r>
      <w:r w:rsidRPr="00FD47EA">
        <w:t xml:space="preserve">lients </w:t>
      </w:r>
      <w:r w:rsidR="00A56FC5" w:rsidRPr="00FD47EA">
        <w:t>Finals</w:t>
      </w:r>
      <w:r w:rsidRPr="00FD47EA">
        <w:t xml:space="preserve">, le nommage se fera  sous la forme </w:t>
      </w:r>
      <w:r w:rsidRPr="00FD47EA">
        <w:rPr>
          <w:b/>
        </w:rPr>
        <w:t xml:space="preserve">TDC_ACCES_ZZZZ_II  </w:t>
      </w:r>
      <w:r w:rsidRPr="00FD47EA">
        <w:t>avec :</w:t>
      </w:r>
    </w:p>
    <w:p w14:paraId="30C8A713" w14:textId="77777777" w:rsidR="00425EFF" w:rsidRPr="00FD47EA" w:rsidRDefault="00425EFF" w:rsidP="00425EFF">
      <w:pPr>
        <w:pStyle w:val="Puceniveau2"/>
      </w:pPr>
      <w:r w:rsidRPr="00FD47EA">
        <w:rPr>
          <w:b/>
        </w:rPr>
        <w:t>ZZZZ</w:t>
      </w:r>
      <w:r w:rsidRPr="00FD47EA">
        <w:rPr>
          <w:b/>
        </w:rPr>
        <w:tab/>
      </w:r>
      <w:r w:rsidRPr="00FD47EA">
        <w:t>: Quadrigramme du PMT (Quadrigramme de l’adresse - nom de la commune, de rue, de place,.. .- ou trigramme + incrément…)</w:t>
      </w:r>
    </w:p>
    <w:p w14:paraId="1CBE471E" w14:textId="77777777" w:rsidR="00425EFF" w:rsidRPr="00FD47EA" w:rsidRDefault="00425EFF" w:rsidP="00425EFF">
      <w:pPr>
        <w:pStyle w:val="Puceniveau2"/>
        <w:rPr>
          <w:sz w:val="22"/>
          <w:szCs w:val="22"/>
        </w:rPr>
      </w:pPr>
      <w:r w:rsidRPr="00FD47EA">
        <w:rPr>
          <w:b/>
          <w:sz w:val="22"/>
          <w:szCs w:val="22"/>
        </w:rPr>
        <w:t>II</w:t>
      </w:r>
      <w:r w:rsidRPr="00FD47EA">
        <w:rPr>
          <w:sz w:val="22"/>
          <w:szCs w:val="22"/>
        </w:rPr>
        <w:t xml:space="preserve"> : Indice (2 chiffres)</w:t>
      </w:r>
    </w:p>
    <w:p w14:paraId="4ABAFAC0" w14:textId="77777777" w:rsidR="00425EFF" w:rsidRPr="00FD47EA" w:rsidRDefault="00425EFF" w:rsidP="00425EFF">
      <w:pPr>
        <w:rPr>
          <w:sz w:val="22"/>
          <w:szCs w:val="22"/>
        </w:rPr>
      </w:pPr>
      <w:r w:rsidRPr="00FD47EA">
        <w:rPr>
          <w:sz w:val="22"/>
          <w:szCs w:val="22"/>
        </w:rPr>
        <w:t xml:space="preserve">Exemple : </w:t>
      </w:r>
    </w:p>
    <w:p w14:paraId="02328214" w14:textId="77777777" w:rsidR="00425EFF" w:rsidRPr="00FD47EA" w:rsidRDefault="00425EFF" w:rsidP="00425EFF">
      <w:pPr>
        <w:pStyle w:val="Puceniveau2"/>
      </w:pPr>
      <w:r w:rsidRPr="00FD47EA">
        <w:t>TDC_ACCES_NOV2_04 (correspond au 4</w:t>
      </w:r>
      <w:r w:rsidRPr="00FD47EA">
        <w:rPr>
          <w:vertAlign w:val="superscript"/>
        </w:rPr>
        <w:t>ième</w:t>
      </w:r>
      <w:r w:rsidRPr="00FD47EA">
        <w:t xml:space="preserve"> tiroir optique installé sur le PMT NOV2 place du 11 Novembre à Bonson)</w:t>
      </w:r>
    </w:p>
    <w:p w14:paraId="66B4E313" w14:textId="77777777" w:rsidR="00425EFF" w:rsidRPr="00FD47EA" w:rsidRDefault="00425EFF" w:rsidP="00425EFF">
      <w:pPr>
        <w:pStyle w:val="Titre3"/>
        <w:rPr>
          <w:rFonts w:cs="Arial"/>
        </w:rPr>
      </w:pPr>
      <w:bookmarkStart w:id="255" w:name="_Toc450917373"/>
      <w:bookmarkStart w:id="256" w:name="_Toc480826617"/>
      <w:bookmarkStart w:id="257" w:name="_Toc36115231"/>
      <w:r w:rsidRPr="00FD47EA">
        <w:rPr>
          <w:rFonts w:cs="Arial"/>
        </w:rPr>
        <w:t>Cas des Tiroirs de Transport</w:t>
      </w:r>
      <w:bookmarkEnd w:id="255"/>
      <w:bookmarkEnd w:id="256"/>
      <w:bookmarkEnd w:id="257"/>
    </w:p>
    <w:p w14:paraId="44783761" w14:textId="77777777" w:rsidR="00425EFF" w:rsidRPr="00FD47EA" w:rsidRDefault="00425EFF" w:rsidP="00425EFF">
      <w:pPr>
        <w:pStyle w:val="Paragraphe1"/>
      </w:pPr>
      <w:r w:rsidRPr="00FD47EA">
        <w:t xml:space="preserve">Pour les Tiroirs de transport Optique, le nommage se fera  sous la forme </w:t>
      </w:r>
      <w:r w:rsidRPr="00FD47EA">
        <w:rPr>
          <w:b/>
        </w:rPr>
        <w:t xml:space="preserve">TDC_TRANS_ZZZZ_II </w:t>
      </w:r>
      <w:r w:rsidRPr="00FD47EA">
        <w:t xml:space="preserve"> avec :</w:t>
      </w:r>
    </w:p>
    <w:p w14:paraId="52F16F29" w14:textId="77777777" w:rsidR="00425EFF" w:rsidRPr="00FD47EA" w:rsidRDefault="00425EFF" w:rsidP="00425EFF">
      <w:pPr>
        <w:pStyle w:val="Puceniveau2"/>
      </w:pPr>
      <w:r w:rsidRPr="00FD47EA">
        <w:rPr>
          <w:b/>
        </w:rPr>
        <w:t>ZZZZ</w:t>
      </w:r>
      <w:r w:rsidRPr="00FD47EA">
        <w:rPr>
          <w:b/>
        </w:rPr>
        <w:tab/>
      </w:r>
      <w:r w:rsidRPr="00FD47EA">
        <w:t>: Quadrigramme du RTO ou du PMT</w:t>
      </w:r>
    </w:p>
    <w:p w14:paraId="13425974" w14:textId="77777777" w:rsidR="00425EFF" w:rsidRPr="00FD47EA" w:rsidRDefault="00425EFF" w:rsidP="00425EFF">
      <w:pPr>
        <w:pStyle w:val="Puceniveau2"/>
      </w:pPr>
      <w:r w:rsidRPr="00FD47EA">
        <w:rPr>
          <w:b/>
        </w:rPr>
        <w:t>II</w:t>
      </w:r>
      <w:r w:rsidRPr="00FD47EA">
        <w:tab/>
        <w:t>: Indice (2 chiffres)</w:t>
      </w:r>
    </w:p>
    <w:p w14:paraId="736E7DA5" w14:textId="77777777" w:rsidR="00425EFF" w:rsidRPr="00FD47EA" w:rsidRDefault="00425EFF" w:rsidP="00425EFF">
      <w:pPr>
        <w:rPr>
          <w:sz w:val="22"/>
          <w:szCs w:val="22"/>
        </w:rPr>
      </w:pPr>
      <w:r w:rsidRPr="00FD47EA">
        <w:rPr>
          <w:sz w:val="22"/>
          <w:szCs w:val="22"/>
        </w:rPr>
        <w:t xml:space="preserve">Exemple : </w:t>
      </w:r>
    </w:p>
    <w:p w14:paraId="70D72038" w14:textId="77777777" w:rsidR="00425EFF" w:rsidRPr="00FD47EA" w:rsidRDefault="00425EFF" w:rsidP="00425EFF">
      <w:pPr>
        <w:pStyle w:val="Puceniveau2"/>
      </w:pPr>
      <w:r w:rsidRPr="00FD47EA">
        <w:t>TDC_TRANS_BON2_04 (correspond au 4</w:t>
      </w:r>
      <w:r w:rsidRPr="00FD47EA">
        <w:rPr>
          <w:vertAlign w:val="superscript"/>
        </w:rPr>
        <w:t>ième</w:t>
      </w:r>
      <w:r w:rsidRPr="00FD47EA">
        <w:t xml:space="preserve"> tiroir optique installé sur le RTO n°2 du NRO de Bonson)</w:t>
      </w:r>
    </w:p>
    <w:p w14:paraId="07FBF929" w14:textId="77777777" w:rsidR="00425EFF" w:rsidRPr="00FD47EA" w:rsidRDefault="00425EFF" w:rsidP="00425EFF">
      <w:pPr>
        <w:pStyle w:val="Puceniveau2"/>
      </w:pPr>
      <w:r w:rsidRPr="00FD47EA">
        <w:t>TDC_TRANS_NOV1_01 (correspond au tiroir de transport installé dans le PMT n°1 place du 11 Novembre à Bonson)</w:t>
      </w:r>
    </w:p>
    <w:p w14:paraId="68925443" w14:textId="77777777" w:rsidR="00425EFF" w:rsidRPr="00FD47EA" w:rsidRDefault="00425EFF" w:rsidP="00425EFF">
      <w:pPr>
        <w:pStyle w:val="Titre3"/>
        <w:rPr>
          <w:rFonts w:cs="Arial"/>
        </w:rPr>
      </w:pPr>
      <w:bookmarkStart w:id="258" w:name="_Toc450917374"/>
      <w:bookmarkStart w:id="259" w:name="_Toc480826618"/>
      <w:bookmarkStart w:id="260" w:name="_Toc36115232"/>
      <w:r w:rsidRPr="00FD47EA">
        <w:rPr>
          <w:rFonts w:cs="Arial"/>
        </w:rPr>
        <w:t>Autres équipements</w:t>
      </w:r>
      <w:bookmarkEnd w:id="258"/>
      <w:bookmarkEnd w:id="259"/>
      <w:bookmarkEnd w:id="260"/>
    </w:p>
    <w:p w14:paraId="50B77B49" w14:textId="77777777" w:rsidR="00425EFF" w:rsidRPr="00FD47EA" w:rsidRDefault="00425EFF" w:rsidP="00425EFF">
      <w:pPr>
        <w:pStyle w:val="Paragraphe1"/>
      </w:pPr>
      <w:r w:rsidRPr="00FD47EA">
        <w:rPr>
          <w:b/>
        </w:rPr>
        <w:t>BreakOut Intra-site</w:t>
      </w:r>
      <w:r w:rsidRPr="00FD47EA">
        <w:t> :&lt;BKO&gt;_&lt;Origine&gt;_&lt;Extrémité&gt;</w:t>
      </w:r>
    </w:p>
    <w:p w14:paraId="2A017D68" w14:textId="77777777" w:rsidR="00425EFF" w:rsidRPr="00FD47EA" w:rsidRDefault="00425EFF" w:rsidP="00425EFF">
      <w:pPr>
        <w:pStyle w:val="Puceniveau2"/>
      </w:pPr>
      <w:r w:rsidRPr="00FD47EA">
        <w:t>Exemple : BKO_T188-D6_K5</w:t>
      </w:r>
    </w:p>
    <w:p w14:paraId="1634C91D" w14:textId="754897F1" w:rsidR="00425EFF" w:rsidRPr="00FD47EA" w:rsidRDefault="00425EFF" w:rsidP="00425EFF">
      <w:pPr>
        <w:pStyle w:val="Paragraphe1"/>
      </w:pPr>
      <w:r w:rsidRPr="00FD47EA">
        <w:rPr>
          <w:b/>
        </w:rPr>
        <w:t>Jarretière</w:t>
      </w:r>
      <w:r w:rsidR="00742448">
        <w:rPr>
          <w:b/>
        </w:rPr>
        <w:t xml:space="preserve"> (étiquette blanche type Brady avec écriture noire) </w:t>
      </w:r>
      <w:r w:rsidRPr="00FD47EA">
        <w:t> :&lt;JAR&gt;_&lt;Origine&gt;_&lt;n° fibre ou slot/port origine&gt;_&lt;Extrémité&gt;_&lt;n° fibre ou slot/port extrémité&gt;</w:t>
      </w:r>
    </w:p>
    <w:p w14:paraId="0F5E77F9" w14:textId="0B428F42" w:rsidR="00742448" w:rsidRPr="00FD47EA" w:rsidRDefault="00425EFF" w:rsidP="00742448">
      <w:pPr>
        <w:pStyle w:val="Puceniveau2"/>
      </w:pPr>
      <w:r w:rsidRPr="00FD47EA">
        <w:t>Exemple : JAR_MPE-LIM87-01_5/2/1_TDC-ACCES-NOV2-04_21</w:t>
      </w:r>
    </w:p>
    <w:p w14:paraId="57F16558" w14:textId="77777777" w:rsidR="00425EFF" w:rsidRPr="00FD47EA" w:rsidRDefault="00425EFF" w:rsidP="00425EFF">
      <w:pPr>
        <w:pStyle w:val="Paragraphe1"/>
      </w:pPr>
      <w:r w:rsidRPr="00FD47EA">
        <w:rPr>
          <w:b/>
        </w:rPr>
        <w:t>Tête de câble OC</w:t>
      </w:r>
      <w:r w:rsidRPr="00FD47EA">
        <w:t xml:space="preserve"> : TDC&lt;N° du département&gt;_&lt;PM&gt;_&lt;FAI &gt;_&lt;N° de Tiroir&gt;</w:t>
      </w:r>
    </w:p>
    <w:p w14:paraId="62C9D4BC" w14:textId="77777777" w:rsidR="00425EFF" w:rsidRPr="00FD47EA" w:rsidRDefault="00425EFF" w:rsidP="00425EFF">
      <w:pPr>
        <w:pStyle w:val="Puceniveau2"/>
      </w:pPr>
      <w:r w:rsidRPr="00FD47EA">
        <w:t>Exemple : TDC64_ANCO_FREE_A</w:t>
      </w:r>
    </w:p>
    <w:p w14:paraId="73F31320" w14:textId="77777777" w:rsidR="00425EFF" w:rsidRPr="00FD47EA" w:rsidRDefault="00425EFF" w:rsidP="00425EFF">
      <w:pPr>
        <w:pStyle w:val="Paragraphe1"/>
        <w:rPr>
          <w:b/>
        </w:rPr>
      </w:pPr>
      <w:r w:rsidRPr="00FD47EA">
        <w:rPr>
          <w:b/>
        </w:rPr>
        <w:t>Splitter SPL_ PMT_REF Propriétaire_REF Client-XX</w:t>
      </w:r>
    </w:p>
    <w:p w14:paraId="4F31A2DE" w14:textId="77777777" w:rsidR="00425EFF" w:rsidRPr="00FD47EA" w:rsidRDefault="00425EFF" w:rsidP="00425EFF">
      <w:pPr>
        <w:pStyle w:val="Puceniveau2"/>
      </w:pPr>
      <w:r w:rsidRPr="00FD47EA">
        <w:t>Exemple : SPL_ NOV1_AX_SFR-01</w:t>
      </w:r>
    </w:p>
    <w:p w14:paraId="3E41FC62" w14:textId="77777777" w:rsidR="00425EFF" w:rsidRPr="00FD47EA" w:rsidRDefault="00425EFF" w:rsidP="00425EFF">
      <w:pPr>
        <w:rPr>
          <w:sz w:val="22"/>
          <w:szCs w:val="22"/>
        </w:rPr>
      </w:pPr>
      <w:r w:rsidRPr="00FD47EA">
        <w:rPr>
          <w:sz w:val="22"/>
          <w:szCs w:val="22"/>
        </w:rPr>
        <w:t xml:space="preserve">Coupleur installé par </w:t>
      </w:r>
      <w:r w:rsidR="00700D10" w:rsidRPr="00FD47EA">
        <w:rPr>
          <w:sz w:val="22"/>
          <w:szCs w:val="22"/>
        </w:rPr>
        <w:t>le Fournisseur</w:t>
      </w:r>
      <w:r w:rsidRPr="00FD47EA">
        <w:rPr>
          <w:sz w:val="22"/>
          <w:szCs w:val="22"/>
        </w:rPr>
        <w:t xml:space="preserve"> pour SFR dans le cadre du bitstream FTTH pour SFR</w:t>
      </w:r>
    </w:p>
    <w:p w14:paraId="047C1E5C" w14:textId="514308E3" w:rsidR="00425EFF" w:rsidRPr="00FD47EA" w:rsidRDefault="00425EFF" w:rsidP="00425EFF">
      <w:pPr>
        <w:rPr>
          <w:sz w:val="22"/>
          <w:szCs w:val="22"/>
        </w:rPr>
      </w:pPr>
    </w:p>
    <w:sectPr w:rsidR="00425EFF" w:rsidRPr="00FD47EA" w:rsidSect="001D10F4">
      <w:headerReference w:type="even" r:id="rId47"/>
      <w:headerReference w:type="default" r:id="rId48"/>
      <w:footerReference w:type="default" r:id="rId49"/>
      <w:headerReference w:type="first" r:id="rId50"/>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6FE8F" w14:textId="77777777" w:rsidR="00B349E7" w:rsidRPr="00BA6CEF" w:rsidRDefault="00B349E7" w:rsidP="00DD7DB9">
      <w:pPr>
        <w:spacing w:before="0" w:after="0"/>
      </w:pPr>
      <w:r>
        <w:separator/>
      </w:r>
    </w:p>
  </w:endnote>
  <w:endnote w:type="continuationSeparator" w:id="0">
    <w:p w14:paraId="7CB8F9F4" w14:textId="77777777" w:rsidR="00B349E7" w:rsidRPr="00BA6CEF" w:rsidRDefault="00B349E7"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Gras">
    <w:panose1 w:val="020B0704020202020204"/>
    <w:charset w:val="00"/>
    <w:family w:val="roman"/>
    <w:notTrueType/>
    <w:pitch w:val="default"/>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73829" w14:textId="77777777" w:rsidR="00DD007F" w:rsidRPr="00E9452D" w:rsidRDefault="00DD007F" w:rsidP="00526A6F">
    <w:pPr>
      <w:pStyle w:val="Pieddepage"/>
      <w:jc w:val="center"/>
    </w:pPr>
    <w:r w:rsidRPr="00E048F6">
      <w:rPr>
        <w:noProof/>
        <w:lang w:eastAsia="fr-FR"/>
      </w:rPr>
      <w:drawing>
        <wp:anchor distT="0" distB="0" distL="114300" distR="114300" simplePos="0" relativeHeight="251659264" behindDoc="0" locked="0" layoutInCell="1" allowOverlap="1" wp14:anchorId="1FD45B3D" wp14:editId="30BCF40D">
          <wp:simplePos x="0" y="0"/>
          <wp:positionH relativeFrom="page">
            <wp:align>center</wp:align>
          </wp:positionH>
          <wp:positionV relativeFrom="margin">
            <wp:posOffset>9117330</wp:posOffset>
          </wp:positionV>
          <wp:extent cx="1442063" cy="283780"/>
          <wp:effectExtent l="0" t="0" r="6350" b="254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700C2" w14:textId="77777777" w:rsidR="00DD007F" w:rsidRPr="00486141" w:rsidRDefault="00DD007F" w:rsidP="004861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9F4B7" w14:textId="77777777" w:rsidR="00DD007F" w:rsidRPr="00486141" w:rsidRDefault="00DD007F" w:rsidP="004861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BECE2" w14:textId="77777777" w:rsidR="00DD007F" w:rsidRDefault="00DD007F" w:rsidP="00E40D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4DB3F" w14:textId="77777777" w:rsidR="00B349E7" w:rsidRPr="00BA6CEF" w:rsidRDefault="00B349E7" w:rsidP="00DD7DB9">
      <w:pPr>
        <w:spacing w:before="0" w:after="0"/>
      </w:pPr>
      <w:r>
        <w:separator/>
      </w:r>
    </w:p>
  </w:footnote>
  <w:footnote w:type="continuationSeparator" w:id="0">
    <w:p w14:paraId="181B91BD" w14:textId="77777777" w:rsidR="00B349E7" w:rsidRPr="00BA6CEF" w:rsidRDefault="00B349E7" w:rsidP="00DD7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01A8" w14:textId="77777777" w:rsidR="00DD007F" w:rsidRPr="008341CB" w:rsidRDefault="00DD007F"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215E758E" w14:textId="77777777" w:rsidR="00DD007F" w:rsidRPr="008341CB" w:rsidRDefault="00DD007F" w:rsidP="0083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91BD7" w14:textId="77777777" w:rsidR="00DD007F" w:rsidRDefault="00DD007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C1D7A" w14:textId="54A7EE03" w:rsidR="00DD007F" w:rsidRPr="008341CB" w:rsidRDefault="00DD007F" w:rsidP="005960EA">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 v</w:t>
    </w:r>
    <w:r w:rsidR="00DA74E0">
      <w:rPr>
        <w:noProof/>
        <w:color w:val="A31781"/>
        <w:sz w:val="18"/>
        <w:szCs w:val="18"/>
        <w:lang w:eastAsia="fr-FR"/>
      </w:rPr>
      <w:t>20</w:t>
    </w:r>
    <w:r>
      <w:rPr>
        <w:noProof/>
        <w:color w:val="A31781"/>
        <w:sz w:val="18"/>
        <w:szCs w:val="18"/>
        <w:lang w:eastAsia="fr-FR"/>
      </w:rPr>
      <w:t xml:space="preserve">.01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02409F">
      <w:rPr>
        <w:noProof/>
        <w:color w:val="A31781"/>
        <w:sz w:val="36"/>
        <w:szCs w:val="36"/>
      </w:rPr>
      <w:t>03</w:t>
    </w:r>
    <w:r w:rsidRPr="001F74C8">
      <w:rPr>
        <w:color w:val="A31781"/>
        <w:sz w:val="36"/>
        <w:szCs w:val="36"/>
      </w:rPr>
      <w:fldChar w:fldCharType="end"/>
    </w:r>
    <w:r>
      <w:rPr>
        <w:color w:val="A31781"/>
        <w:sz w:val="36"/>
        <w:szCs w:val="36"/>
      </w:rPr>
      <w:t xml:space="preserve"> </w:t>
    </w:r>
  </w:p>
  <w:p w14:paraId="1073998E" w14:textId="77777777" w:rsidR="00DD007F" w:rsidRDefault="00DD007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AD688" w14:textId="4962C9F9" w:rsidR="00DD007F" w:rsidRPr="008341CB" w:rsidRDefault="00DD007F"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02409F">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 v</w:t>
    </w:r>
    <w:r w:rsidR="00DA74E0">
      <w:rPr>
        <w:noProof/>
        <w:color w:val="A31781"/>
        <w:sz w:val="18"/>
        <w:szCs w:val="18"/>
        <w:lang w:eastAsia="fr-FR"/>
      </w:rPr>
      <w:t>20</w:t>
    </w:r>
    <w:r>
      <w:rPr>
        <w:noProof/>
        <w:color w:val="A31781"/>
        <w:sz w:val="18"/>
        <w:szCs w:val="18"/>
        <w:lang w:eastAsia="fr-FR"/>
      </w:rPr>
      <w:t>.01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364C" w14:textId="6DEB29F9" w:rsidR="00DD007F" w:rsidRPr="006D3F37" w:rsidRDefault="00DD007F" w:rsidP="00944FC5">
    <w:pPr>
      <w:pBdr>
        <w:top w:val="single" w:sz="4" w:space="7" w:color="A31781"/>
        <w:bottom w:val="single" w:sz="4" w:space="8" w:color="A31781"/>
      </w:pBdr>
      <w:jc w:val="left"/>
      <w:rPr>
        <w:color w:val="943634" w:themeColor="accent2" w:themeShade="BF"/>
      </w:rPr>
    </w:pPr>
    <w:r w:rsidRPr="008C03D6">
      <w:rPr>
        <w:noProof/>
        <w:color w:val="A31781"/>
        <w:sz w:val="36"/>
        <w:szCs w:val="36"/>
      </w:rPr>
      <w:fldChar w:fldCharType="begin"/>
    </w:r>
    <w:r w:rsidRPr="008C03D6">
      <w:rPr>
        <w:noProof/>
        <w:color w:val="A31781"/>
        <w:sz w:val="36"/>
        <w:szCs w:val="36"/>
      </w:rPr>
      <w:instrText xml:space="preserve"> PAGE    \#00 MERGEFORMAT</w:instrText>
    </w:r>
    <w:r w:rsidRPr="008C03D6">
      <w:rPr>
        <w:noProof/>
        <w:color w:val="A31781"/>
        <w:sz w:val="36"/>
        <w:szCs w:val="36"/>
      </w:rPr>
      <w:fldChar w:fldCharType="separate"/>
    </w:r>
    <w:r w:rsidR="0002409F">
      <w:rPr>
        <w:noProof/>
        <w:color w:val="A31781"/>
        <w:sz w:val="36"/>
        <w:szCs w:val="36"/>
      </w:rPr>
      <w:t>26</w:t>
    </w:r>
    <w:r w:rsidRPr="008C03D6">
      <w:rPr>
        <w:noProof/>
        <w:color w:val="A31781"/>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sidRPr="002C7560">
      <w:rPr>
        <w:color w:val="943634" w:themeColor="accent2" w:themeShade="BF"/>
        <w:sz w:val="36"/>
        <w:szCs w:val="36"/>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 v</w:t>
    </w:r>
    <w:r w:rsidR="00DA74E0">
      <w:rPr>
        <w:noProof/>
        <w:color w:val="A31781"/>
        <w:sz w:val="18"/>
        <w:szCs w:val="18"/>
        <w:lang w:eastAsia="fr-FR"/>
      </w:rPr>
      <w:t>20</w:t>
    </w:r>
    <w:r>
      <w:rPr>
        <w:noProof/>
        <w:color w:val="A31781"/>
        <w:sz w:val="18"/>
        <w:szCs w:val="18"/>
        <w:lang w:eastAsia="fr-FR"/>
      </w:rPr>
      <w:t>.01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B846" w14:textId="71B63176" w:rsidR="00DD007F" w:rsidRPr="008341CB" w:rsidRDefault="00DD007F" w:rsidP="008341CB">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 v</w:t>
    </w:r>
    <w:r w:rsidR="00DA74E0">
      <w:rPr>
        <w:noProof/>
        <w:color w:val="A31781"/>
        <w:sz w:val="18"/>
        <w:szCs w:val="18"/>
        <w:lang w:eastAsia="fr-FR"/>
      </w:rPr>
      <w:t>20</w:t>
    </w:r>
    <w:r>
      <w:rPr>
        <w:noProof/>
        <w:color w:val="A31781"/>
        <w:sz w:val="18"/>
        <w:szCs w:val="18"/>
        <w:lang w:eastAsia="fr-FR"/>
      </w:rPr>
      <w:t>.01</w:t>
    </w:r>
    <w:r w:rsidRPr="002E1ACB">
      <w:rPr>
        <w:noProof/>
        <w:color w:val="A31781"/>
        <w:sz w:val="18"/>
        <w:szCs w:val="18"/>
        <w:lang w:eastAsia="fr-FR"/>
      </w:rPr>
      <w:t xml:space="preserve">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02409F">
      <w:rPr>
        <w:noProof/>
        <w:color w:val="A31781"/>
        <w:sz w:val="36"/>
        <w:szCs w:val="36"/>
      </w:rPr>
      <w:t>27</w:t>
    </w:r>
    <w:r w:rsidRPr="001F74C8">
      <w:rPr>
        <w:color w:val="A31781"/>
        <w:sz w:val="36"/>
        <w:szCs w:val="36"/>
      </w:rPr>
      <w:fldChar w:fldCharType="end"/>
    </w:r>
    <w:r>
      <w:rPr>
        <w:color w:val="A31781"/>
        <w:sz w:val="36"/>
        <w:szCs w:val="3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202E5" w14:textId="77777777" w:rsidR="00DD007F" w:rsidRDefault="00DD00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DF636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3pt;height:23.75pt" o:bullet="t">
        <v:imagedata r:id="rId1" o:title="e ETDE"/>
      </v:shape>
    </w:pict>
  </w:numPicBullet>
  <w:abstractNum w:abstractNumId="0" w15:restartNumberingAfterBreak="0">
    <w:nsid w:val="06367964"/>
    <w:multiLevelType w:val="multilevel"/>
    <w:tmpl w:val="B8C84BC8"/>
    <w:lvl w:ilvl="0">
      <w:start w:val="1"/>
      <w:numFmt w:val="decimal"/>
      <w:pStyle w:val="Titre1"/>
      <w:lvlText w:val="%1."/>
      <w:lvlJc w:val="left"/>
      <w:pPr>
        <w:ind w:left="567" w:hanging="567"/>
      </w:pPr>
      <w:rPr>
        <w:rFonts w:hint="default"/>
      </w:rPr>
    </w:lvl>
    <w:lvl w:ilvl="1">
      <w:start w:val="1"/>
      <w:numFmt w:val="decimal"/>
      <w:pStyle w:val="Titre2"/>
      <w:lvlText w:val="%1.%2."/>
      <w:lvlJc w:val="left"/>
      <w:pPr>
        <w:ind w:left="851" w:hanging="851"/>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4E7992"/>
    <w:multiLevelType w:val="hybridMultilevel"/>
    <w:tmpl w:val="481015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A90C529"/>
    <w:multiLevelType w:val="hybridMultilevel"/>
    <w:tmpl w:val="A2FAC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B80F63"/>
    <w:multiLevelType w:val="hybridMultilevel"/>
    <w:tmpl w:val="E4FA0DD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5" w15:restartNumberingAfterBreak="0">
    <w:nsid w:val="0E9F1B89"/>
    <w:multiLevelType w:val="hybridMultilevel"/>
    <w:tmpl w:val="8434491A"/>
    <w:lvl w:ilvl="0" w:tplc="EBD2768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F2177CD"/>
    <w:multiLevelType w:val="multilevel"/>
    <w:tmpl w:val="6A3AB68C"/>
    <w:lvl w:ilvl="0">
      <w:start w:val="1"/>
      <w:numFmt w:val="decimal"/>
      <w:lvlText w:val="%1."/>
      <w:lvlJc w:val="left"/>
      <w:pPr>
        <w:tabs>
          <w:tab w:val="num" w:pos="993"/>
        </w:tabs>
        <w:ind w:left="993"/>
      </w:pPr>
      <w:rPr>
        <w:rFonts w:ascii="Arial" w:hAnsi="Arial" w:cs="Times New Roman" w:hint="default"/>
        <w:b/>
        <w:i w:val="0"/>
        <w:color w:val="A31781"/>
        <w:sz w:val="40"/>
        <w:szCs w:val="40"/>
      </w:rPr>
    </w:lvl>
    <w:lvl w:ilvl="1">
      <w:start w:val="1"/>
      <w:numFmt w:val="decimal"/>
      <w:lvlText w:val="%1.%2."/>
      <w:lvlJc w:val="left"/>
      <w:pPr>
        <w:tabs>
          <w:tab w:val="num" w:pos="2269"/>
        </w:tabs>
        <w:ind w:left="2269"/>
      </w:pPr>
      <w:rPr>
        <w:b/>
        <w:bCs w:val="0"/>
        <w:i w:val="0"/>
        <w:iCs w:val="0"/>
        <w:caps w:val="0"/>
        <w:smallCaps w:val="0"/>
        <w:strike w:val="0"/>
        <w:dstrike w:val="0"/>
        <w:noProof w:val="0"/>
        <w:vanish w:val="0"/>
        <w:color w:val="A31781"/>
        <w:spacing w:val="0"/>
        <w:kern w:val="0"/>
        <w:position w:val="0"/>
        <w:sz w:val="32"/>
        <w:szCs w:val="32"/>
        <w:u w:val="none"/>
        <w:effect w:val="none"/>
        <w:vertAlign w:val="baseline"/>
        <w:em w:val="none"/>
        <w:specVanish w:val="0"/>
      </w:rPr>
    </w:lvl>
    <w:lvl w:ilvl="2">
      <w:start w:val="1"/>
      <w:numFmt w:val="decimal"/>
      <w:lvlText w:val="%1.%2.%3."/>
      <w:lvlJc w:val="left"/>
      <w:pPr>
        <w:tabs>
          <w:tab w:val="num" w:pos="341"/>
        </w:tabs>
        <w:ind w:left="1" w:firstLine="283"/>
      </w:pPr>
      <w:rPr>
        <w:rFonts w:ascii="Arial" w:hAnsi="Arial" w:cs="Times New Roman" w:hint="default"/>
        <w:b/>
        <w:i w:val="0"/>
        <w:color w:val="A31781"/>
        <w:sz w:val="24"/>
        <w:szCs w:val="24"/>
      </w:rPr>
    </w:lvl>
    <w:lvl w:ilvl="3">
      <w:start w:val="1"/>
      <w:numFmt w:val="decimal"/>
      <w:lvlText w:val="%1.%2.%3.%4."/>
      <w:lvlJc w:val="left"/>
      <w:pPr>
        <w:tabs>
          <w:tab w:val="num" w:pos="3938"/>
        </w:tabs>
        <w:ind w:left="3146" w:hanging="648"/>
      </w:pPr>
      <w:rPr>
        <w:rFonts w:cs="Times New Roman" w:hint="default"/>
      </w:rPr>
    </w:lvl>
    <w:lvl w:ilvl="4">
      <w:start w:val="1"/>
      <w:numFmt w:val="decimal"/>
      <w:lvlText w:val="%1.%2.%3.%4.%5."/>
      <w:lvlJc w:val="left"/>
      <w:pPr>
        <w:tabs>
          <w:tab w:val="num" w:pos="4658"/>
        </w:tabs>
        <w:ind w:left="3650" w:hanging="792"/>
      </w:pPr>
      <w:rPr>
        <w:rFonts w:cs="Times New Roman" w:hint="default"/>
      </w:rPr>
    </w:lvl>
    <w:lvl w:ilvl="5">
      <w:start w:val="1"/>
      <w:numFmt w:val="decimal"/>
      <w:lvlText w:val="%1.%2.%3.%4.%5.%6."/>
      <w:lvlJc w:val="left"/>
      <w:pPr>
        <w:tabs>
          <w:tab w:val="num" w:pos="5378"/>
        </w:tabs>
        <w:ind w:left="4154" w:hanging="936"/>
      </w:pPr>
      <w:rPr>
        <w:rFonts w:cs="Times New Roman" w:hint="default"/>
      </w:rPr>
    </w:lvl>
    <w:lvl w:ilvl="6">
      <w:start w:val="1"/>
      <w:numFmt w:val="decimal"/>
      <w:lvlText w:val="%1.%2.%3.%4.%5.%6.%7."/>
      <w:lvlJc w:val="left"/>
      <w:pPr>
        <w:tabs>
          <w:tab w:val="num" w:pos="6098"/>
        </w:tabs>
        <w:ind w:left="4658" w:hanging="1080"/>
      </w:pPr>
      <w:rPr>
        <w:rFonts w:cs="Times New Roman" w:hint="default"/>
      </w:rPr>
    </w:lvl>
    <w:lvl w:ilvl="7">
      <w:start w:val="1"/>
      <w:numFmt w:val="decimal"/>
      <w:lvlText w:val="%1.%2.%3.%4.%5.%6.%7.%8."/>
      <w:lvlJc w:val="left"/>
      <w:pPr>
        <w:tabs>
          <w:tab w:val="num" w:pos="6818"/>
        </w:tabs>
        <w:ind w:left="5162" w:hanging="1224"/>
      </w:pPr>
      <w:rPr>
        <w:rFonts w:cs="Times New Roman" w:hint="default"/>
      </w:rPr>
    </w:lvl>
    <w:lvl w:ilvl="8">
      <w:start w:val="1"/>
      <w:numFmt w:val="decimal"/>
      <w:lvlText w:val="%1.%2.%3.%4.%5.%6.%7.%8.%9."/>
      <w:lvlJc w:val="left"/>
      <w:pPr>
        <w:tabs>
          <w:tab w:val="num" w:pos="7178"/>
        </w:tabs>
        <w:ind w:left="5738" w:hanging="1440"/>
      </w:pPr>
      <w:rPr>
        <w:rFonts w:cs="Times New Roman" w:hint="default"/>
      </w:rPr>
    </w:lvl>
  </w:abstractNum>
  <w:abstractNum w:abstractNumId="7"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B5202"/>
    <w:multiLevelType w:val="multilevel"/>
    <w:tmpl w:val="6DBE912A"/>
    <w:lvl w:ilvl="0">
      <w:start w:val="1"/>
      <w:numFmt w:val="decimal"/>
      <w:lvlText w:val="%1."/>
      <w:lvlJc w:val="left"/>
      <w:pPr>
        <w:ind w:left="720" w:hanging="360"/>
      </w:pPr>
      <w:rPr>
        <w:rFonts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180"/>
      </w:pPr>
      <w:rPr>
        <w:rFonts w:cs="Times New Roman" w:hint="default"/>
        <w:b w:val="0"/>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3AC30E8D"/>
    <w:multiLevelType w:val="hybridMultilevel"/>
    <w:tmpl w:val="C7A20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A43AC6"/>
    <w:multiLevelType w:val="multilevel"/>
    <w:tmpl w:val="EA4C063E"/>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12"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9D17B6"/>
    <w:multiLevelType w:val="hybridMultilevel"/>
    <w:tmpl w:val="FF28464A"/>
    <w:lvl w:ilvl="0" w:tplc="E2D6D7B0">
      <w:start w:val="8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585612"/>
    <w:multiLevelType w:val="hybridMultilevel"/>
    <w:tmpl w:val="CC52EC9C"/>
    <w:lvl w:ilvl="0" w:tplc="4DC03EF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EB5CAC"/>
    <w:multiLevelType w:val="hybridMultilevel"/>
    <w:tmpl w:val="EB7CB3C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2D1C82"/>
    <w:multiLevelType w:val="hybridMultilevel"/>
    <w:tmpl w:val="AE5EEA80"/>
    <w:lvl w:ilvl="0" w:tplc="CE1A62AA">
      <w:start w:val="2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833D80"/>
    <w:multiLevelType w:val="hybridMultilevel"/>
    <w:tmpl w:val="912260F8"/>
    <w:lvl w:ilvl="0" w:tplc="CE1A62AA">
      <w:start w:val="2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21" w15:restartNumberingAfterBreak="0">
    <w:nsid w:val="5D000374"/>
    <w:multiLevelType w:val="multilevel"/>
    <w:tmpl w:val="7C82F336"/>
    <w:numStyleLink w:val="puce1"/>
  </w:abstractNum>
  <w:abstractNum w:abstractNumId="22" w15:restartNumberingAfterBreak="0">
    <w:nsid w:val="66E3558C"/>
    <w:multiLevelType w:val="hybridMultilevel"/>
    <w:tmpl w:val="2C180B06"/>
    <w:lvl w:ilvl="0" w:tplc="9B5C8E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25" w15:restartNumberingAfterBreak="0">
    <w:nsid w:val="6C2A6523"/>
    <w:multiLevelType w:val="hybridMultilevel"/>
    <w:tmpl w:val="567C2DFE"/>
    <w:lvl w:ilvl="0" w:tplc="26B6998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15:restartNumberingAfterBreak="0">
    <w:nsid w:val="6CD5760F"/>
    <w:multiLevelType w:val="hybridMultilevel"/>
    <w:tmpl w:val="ABE60FF8"/>
    <w:lvl w:ilvl="0" w:tplc="FB3A8276">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27"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8"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29" w15:restartNumberingAfterBreak="0">
    <w:nsid w:val="77D44CAB"/>
    <w:multiLevelType w:val="hybridMultilevel"/>
    <w:tmpl w:val="62BC6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6B5345"/>
    <w:multiLevelType w:val="hybridMultilevel"/>
    <w:tmpl w:val="C0C26F4E"/>
    <w:lvl w:ilvl="0" w:tplc="6C463ABC">
      <w:numFmt w:val="bullet"/>
      <w:lvlText w:val="-"/>
      <w:lvlJc w:val="left"/>
      <w:pPr>
        <w:tabs>
          <w:tab w:val="num" w:pos="720"/>
        </w:tabs>
        <w:ind w:left="720" w:hanging="360"/>
      </w:pPr>
      <w:rPr>
        <w:rFonts w:ascii="Calibri" w:eastAsia="Times New Roman" w:hAnsi="Calibri"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3B5856"/>
    <w:multiLevelType w:val="hybridMultilevel"/>
    <w:tmpl w:val="AF3E8A24"/>
    <w:lvl w:ilvl="0" w:tplc="F5266E6E">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0D4A83"/>
    <w:multiLevelType w:val="hybridMultilevel"/>
    <w:tmpl w:val="55FC3922"/>
    <w:lvl w:ilvl="0" w:tplc="BF48C0EA">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A17D3F"/>
    <w:multiLevelType w:val="hybridMultilevel"/>
    <w:tmpl w:val="A32A1E1A"/>
    <w:lvl w:ilvl="0" w:tplc="6884F02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A877AD"/>
    <w:multiLevelType w:val="hybridMultilevel"/>
    <w:tmpl w:val="D1261B3C"/>
    <w:lvl w:ilvl="0" w:tplc="871CB9C8">
      <w:start w:val="1"/>
      <w:numFmt w:val="bullet"/>
      <w:lvlText w:val=""/>
      <w:lvlJc w:val="left"/>
      <w:pPr>
        <w:ind w:left="720"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1"/>
  </w:num>
  <w:num w:numId="4">
    <w:abstractNumId w:val="7"/>
  </w:num>
  <w:num w:numId="5">
    <w:abstractNumId w:val="20"/>
  </w:num>
  <w:num w:numId="6">
    <w:abstractNumId w:val="12"/>
  </w:num>
  <w:num w:numId="7">
    <w:abstractNumId w:val="15"/>
  </w:num>
  <w:num w:numId="8">
    <w:abstractNumId w:val="9"/>
  </w:num>
  <w:num w:numId="9">
    <w:abstractNumId w:val="24"/>
  </w:num>
  <w:num w:numId="10">
    <w:abstractNumId w:val="23"/>
  </w:num>
  <w:num w:numId="11">
    <w:abstractNumId w:val="21"/>
  </w:num>
  <w:num w:numId="12">
    <w:abstractNumId w:val="4"/>
  </w:num>
  <w:num w:numId="13">
    <w:abstractNumId w:val="28"/>
  </w:num>
  <w:num w:numId="14">
    <w:abstractNumId w:val="14"/>
  </w:num>
  <w:num w:numId="15">
    <w:abstractNumId w:val="8"/>
  </w:num>
  <w:num w:numId="16">
    <w:abstractNumId w:val="27"/>
  </w:num>
  <w:num w:numId="17">
    <w:abstractNumId w:val="1"/>
  </w:num>
  <w:num w:numId="18">
    <w:abstractNumId w:val="3"/>
  </w:num>
  <w:num w:numId="19">
    <w:abstractNumId w:val="0"/>
  </w:num>
  <w:num w:numId="20">
    <w:abstractNumId w:val="0"/>
  </w:num>
  <w:num w:numId="21">
    <w:abstractNumId w:val="0"/>
  </w:num>
  <w:num w:numId="22">
    <w:abstractNumId w:val="2"/>
  </w:num>
  <w:num w:numId="23">
    <w:abstractNumId w:val="22"/>
  </w:num>
  <w:num w:numId="24">
    <w:abstractNumId w:val="17"/>
  </w:num>
  <w:num w:numId="25">
    <w:abstractNumId w:val="30"/>
  </w:num>
  <w:num w:numId="26">
    <w:abstractNumId w:val="32"/>
  </w:num>
  <w:num w:numId="27">
    <w:abstractNumId w:val="13"/>
  </w:num>
  <w:num w:numId="28">
    <w:abstractNumId w:val="0"/>
  </w:num>
  <w:num w:numId="29">
    <w:abstractNumId w:val="34"/>
  </w:num>
  <w:num w:numId="30">
    <w:abstractNumId w:val="33"/>
  </w:num>
  <w:num w:numId="31">
    <w:abstractNumId w:val="25"/>
  </w:num>
  <w:num w:numId="32">
    <w:abstractNumId w:val="16"/>
  </w:num>
  <w:num w:numId="33">
    <w:abstractNumId w:val="5"/>
  </w:num>
  <w:num w:numId="34">
    <w:abstractNumId w:val="31"/>
  </w:num>
  <w:num w:numId="35">
    <w:abstractNumId w:val="6"/>
  </w:num>
  <w:num w:numId="36">
    <w:abstractNumId w:val="0"/>
  </w:num>
  <w:num w:numId="37">
    <w:abstractNumId w:val="0"/>
  </w:num>
  <w:num w:numId="38">
    <w:abstractNumId w:val="0"/>
  </w:num>
  <w:num w:numId="39">
    <w:abstractNumId w:val="10"/>
  </w:num>
  <w:num w:numId="40">
    <w:abstractNumId w:val="29"/>
  </w:num>
  <w:num w:numId="41">
    <w:abstractNumId w:val="0"/>
  </w:num>
  <w:num w:numId="42">
    <w:abstractNumId w:val="0"/>
  </w:num>
  <w:num w:numId="43">
    <w:abstractNumId w:val="19"/>
  </w:num>
  <w:num w:numId="4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00F01"/>
    <w:rsid w:val="00001892"/>
    <w:rsid w:val="00013107"/>
    <w:rsid w:val="00014499"/>
    <w:rsid w:val="0001465C"/>
    <w:rsid w:val="00016F33"/>
    <w:rsid w:val="000178C8"/>
    <w:rsid w:val="000204A2"/>
    <w:rsid w:val="00020C40"/>
    <w:rsid w:val="00020FB0"/>
    <w:rsid w:val="00021F4C"/>
    <w:rsid w:val="00023230"/>
    <w:rsid w:val="00023A49"/>
    <w:rsid w:val="0002409F"/>
    <w:rsid w:val="000303F1"/>
    <w:rsid w:val="00030BA3"/>
    <w:rsid w:val="00032359"/>
    <w:rsid w:val="00033FA7"/>
    <w:rsid w:val="0003401C"/>
    <w:rsid w:val="00034B19"/>
    <w:rsid w:val="00037BB5"/>
    <w:rsid w:val="0004103F"/>
    <w:rsid w:val="00041725"/>
    <w:rsid w:val="000419F8"/>
    <w:rsid w:val="00043F9E"/>
    <w:rsid w:val="00044078"/>
    <w:rsid w:val="000440D3"/>
    <w:rsid w:val="000445E5"/>
    <w:rsid w:val="00044D27"/>
    <w:rsid w:val="0004738E"/>
    <w:rsid w:val="00055586"/>
    <w:rsid w:val="00055E21"/>
    <w:rsid w:val="00055FBF"/>
    <w:rsid w:val="00057F0E"/>
    <w:rsid w:val="000605E9"/>
    <w:rsid w:val="00061BC8"/>
    <w:rsid w:val="000644D7"/>
    <w:rsid w:val="000663FF"/>
    <w:rsid w:val="00067279"/>
    <w:rsid w:val="0007000C"/>
    <w:rsid w:val="000702AA"/>
    <w:rsid w:val="00070FDB"/>
    <w:rsid w:val="0007209E"/>
    <w:rsid w:val="00082199"/>
    <w:rsid w:val="00082ECB"/>
    <w:rsid w:val="00083F3D"/>
    <w:rsid w:val="00085A91"/>
    <w:rsid w:val="0008619F"/>
    <w:rsid w:val="000861E5"/>
    <w:rsid w:val="000924CD"/>
    <w:rsid w:val="00094B58"/>
    <w:rsid w:val="000A0B7B"/>
    <w:rsid w:val="000A0E79"/>
    <w:rsid w:val="000A1519"/>
    <w:rsid w:val="000A3603"/>
    <w:rsid w:val="000A7BFD"/>
    <w:rsid w:val="000B2FA9"/>
    <w:rsid w:val="000B7707"/>
    <w:rsid w:val="000C154C"/>
    <w:rsid w:val="000C1AEB"/>
    <w:rsid w:val="000C1D66"/>
    <w:rsid w:val="000C320D"/>
    <w:rsid w:val="000C61FD"/>
    <w:rsid w:val="000C7C45"/>
    <w:rsid w:val="000D1FC8"/>
    <w:rsid w:val="000D6BA4"/>
    <w:rsid w:val="000E117E"/>
    <w:rsid w:val="000E13FA"/>
    <w:rsid w:val="000E1AF6"/>
    <w:rsid w:val="000E51DE"/>
    <w:rsid w:val="000F048E"/>
    <w:rsid w:val="000F39AD"/>
    <w:rsid w:val="0010367B"/>
    <w:rsid w:val="00103F2C"/>
    <w:rsid w:val="00104092"/>
    <w:rsid w:val="00106D60"/>
    <w:rsid w:val="00111187"/>
    <w:rsid w:val="00111347"/>
    <w:rsid w:val="0011324E"/>
    <w:rsid w:val="00120129"/>
    <w:rsid w:val="00125E28"/>
    <w:rsid w:val="00127365"/>
    <w:rsid w:val="001339E0"/>
    <w:rsid w:val="00140D2E"/>
    <w:rsid w:val="001432D5"/>
    <w:rsid w:val="001439B0"/>
    <w:rsid w:val="00146BCF"/>
    <w:rsid w:val="00147632"/>
    <w:rsid w:val="00147E8E"/>
    <w:rsid w:val="0015076F"/>
    <w:rsid w:val="00154163"/>
    <w:rsid w:val="00154FD5"/>
    <w:rsid w:val="00156730"/>
    <w:rsid w:val="0015730F"/>
    <w:rsid w:val="00157E47"/>
    <w:rsid w:val="00162CAC"/>
    <w:rsid w:val="00163F22"/>
    <w:rsid w:val="00165A08"/>
    <w:rsid w:val="00166838"/>
    <w:rsid w:val="00171A71"/>
    <w:rsid w:val="00174187"/>
    <w:rsid w:val="001743A6"/>
    <w:rsid w:val="0017579D"/>
    <w:rsid w:val="00177B94"/>
    <w:rsid w:val="001801AD"/>
    <w:rsid w:val="00180987"/>
    <w:rsid w:val="00180A6D"/>
    <w:rsid w:val="00181231"/>
    <w:rsid w:val="00181BD2"/>
    <w:rsid w:val="00181C06"/>
    <w:rsid w:val="00183359"/>
    <w:rsid w:val="00183530"/>
    <w:rsid w:val="00184B4D"/>
    <w:rsid w:val="0018576A"/>
    <w:rsid w:val="00186E6D"/>
    <w:rsid w:val="00190D7D"/>
    <w:rsid w:val="00190E94"/>
    <w:rsid w:val="0019347F"/>
    <w:rsid w:val="00193B05"/>
    <w:rsid w:val="00194E5F"/>
    <w:rsid w:val="00196C72"/>
    <w:rsid w:val="00197493"/>
    <w:rsid w:val="001A055D"/>
    <w:rsid w:val="001A0808"/>
    <w:rsid w:val="001A15E1"/>
    <w:rsid w:val="001B1886"/>
    <w:rsid w:val="001C03C5"/>
    <w:rsid w:val="001C0919"/>
    <w:rsid w:val="001C0DB9"/>
    <w:rsid w:val="001C163F"/>
    <w:rsid w:val="001C1D49"/>
    <w:rsid w:val="001C3C66"/>
    <w:rsid w:val="001C613F"/>
    <w:rsid w:val="001C6793"/>
    <w:rsid w:val="001D10F4"/>
    <w:rsid w:val="001D180B"/>
    <w:rsid w:val="001D1918"/>
    <w:rsid w:val="001D1F96"/>
    <w:rsid w:val="001D3AD9"/>
    <w:rsid w:val="001E0422"/>
    <w:rsid w:val="001E43F7"/>
    <w:rsid w:val="001E4CA7"/>
    <w:rsid w:val="001E4FC5"/>
    <w:rsid w:val="001E51CC"/>
    <w:rsid w:val="001E53F3"/>
    <w:rsid w:val="001E6A05"/>
    <w:rsid w:val="001F0397"/>
    <w:rsid w:val="001F0B86"/>
    <w:rsid w:val="001F0C91"/>
    <w:rsid w:val="001F21C3"/>
    <w:rsid w:val="001F298A"/>
    <w:rsid w:val="001F2D80"/>
    <w:rsid w:val="001F3134"/>
    <w:rsid w:val="001F5253"/>
    <w:rsid w:val="001F74C8"/>
    <w:rsid w:val="001F7703"/>
    <w:rsid w:val="00202952"/>
    <w:rsid w:val="0020573F"/>
    <w:rsid w:val="00207287"/>
    <w:rsid w:val="00211EC4"/>
    <w:rsid w:val="002123E7"/>
    <w:rsid w:val="0021267C"/>
    <w:rsid w:val="00212E31"/>
    <w:rsid w:val="00213C5B"/>
    <w:rsid w:val="002143BF"/>
    <w:rsid w:val="0021458E"/>
    <w:rsid w:val="002177D7"/>
    <w:rsid w:val="0022157D"/>
    <w:rsid w:val="00221712"/>
    <w:rsid w:val="0023130A"/>
    <w:rsid w:val="00231D3C"/>
    <w:rsid w:val="00231F44"/>
    <w:rsid w:val="00232291"/>
    <w:rsid w:val="00233B21"/>
    <w:rsid w:val="0023638D"/>
    <w:rsid w:val="002366AC"/>
    <w:rsid w:val="0024404D"/>
    <w:rsid w:val="0024443C"/>
    <w:rsid w:val="00245969"/>
    <w:rsid w:val="002557ED"/>
    <w:rsid w:val="00256BA0"/>
    <w:rsid w:val="00256CC9"/>
    <w:rsid w:val="0026005F"/>
    <w:rsid w:val="00261CC7"/>
    <w:rsid w:val="00264AD0"/>
    <w:rsid w:val="00265855"/>
    <w:rsid w:val="0026762B"/>
    <w:rsid w:val="002702CA"/>
    <w:rsid w:val="00280AA0"/>
    <w:rsid w:val="00281286"/>
    <w:rsid w:val="00282059"/>
    <w:rsid w:val="00286B37"/>
    <w:rsid w:val="002918DA"/>
    <w:rsid w:val="00292329"/>
    <w:rsid w:val="0029270D"/>
    <w:rsid w:val="0029586E"/>
    <w:rsid w:val="00295C2B"/>
    <w:rsid w:val="002A196A"/>
    <w:rsid w:val="002A2FAD"/>
    <w:rsid w:val="002A5E86"/>
    <w:rsid w:val="002A68BE"/>
    <w:rsid w:val="002B0E55"/>
    <w:rsid w:val="002B2347"/>
    <w:rsid w:val="002B32AA"/>
    <w:rsid w:val="002B3F22"/>
    <w:rsid w:val="002B6BBD"/>
    <w:rsid w:val="002B780D"/>
    <w:rsid w:val="002C1342"/>
    <w:rsid w:val="002C3629"/>
    <w:rsid w:val="002C434C"/>
    <w:rsid w:val="002C6EC0"/>
    <w:rsid w:val="002C6F81"/>
    <w:rsid w:val="002D2048"/>
    <w:rsid w:val="002D3D92"/>
    <w:rsid w:val="002D4D47"/>
    <w:rsid w:val="002D5B10"/>
    <w:rsid w:val="002D5E01"/>
    <w:rsid w:val="002D5E82"/>
    <w:rsid w:val="002D6CEB"/>
    <w:rsid w:val="002E09A1"/>
    <w:rsid w:val="002E1ACB"/>
    <w:rsid w:val="002E6DD2"/>
    <w:rsid w:val="002E76C2"/>
    <w:rsid w:val="002E7C81"/>
    <w:rsid w:val="002E7E90"/>
    <w:rsid w:val="002F0BCC"/>
    <w:rsid w:val="002F4825"/>
    <w:rsid w:val="002F4A9D"/>
    <w:rsid w:val="002F79AD"/>
    <w:rsid w:val="00303594"/>
    <w:rsid w:val="003139CB"/>
    <w:rsid w:val="003170C8"/>
    <w:rsid w:val="003175FE"/>
    <w:rsid w:val="00317611"/>
    <w:rsid w:val="00331010"/>
    <w:rsid w:val="00333B23"/>
    <w:rsid w:val="003349B9"/>
    <w:rsid w:val="00336E53"/>
    <w:rsid w:val="00343A09"/>
    <w:rsid w:val="00344798"/>
    <w:rsid w:val="00345C31"/>
    <w:rsid w:val="00346808"/>
    <w:rsid w:val="00347710"/>
    <w:rsid w:val="00347E57"/>
    <w:rsid w:val="003521B2"/>
    <w:rsid w:val="00353DAC"/>
    <w:rsid w:val="00357C0D"/>
    <w:rsid w:val="00360A73"/>
    <w:rsid w:val="00362D53"/>
    <w:rsid w:val="00365610"/>
    <w:rsid w:val="0036613C"/>
    <w:rsid w:val="00370C6F"/>
    <w:rsid w:val="00371F4A"/>
    <w:rsid w:val="00372BB8"/>
    <w:rsid w:val="0037440A"/>
    <w:rsid w:val="00374433"/>
    <w:rsid w:val="003814B4"/>
    <w:rsid w:val="00386A21"/>
    <w:rsid w:val="00387E50"/>
    <w:rsid w:val="0039264B"/>
    <w:rsid w:val="003971CA"/>
    <w:rsid w:val="003A0570"/>
    <w:rsid w:val="003A1F79"/>
    <w:rsid w:val="003A4F9F"/>
    <w:rsid w:val="003A5C46"/>
    <w:rsid w:val="003A6320"/>
    <w:rsid w:val="003B0130"/>
    <w:rsid w:val="003B6332"/>
    <w:rsid w:val="003B7ABC"/>
    <w:rsid w:val="003C05DF"/>
    <w:rsid w:val="003C3700"/>
    <w:rsid w:val="003C7173"/>
    <w:rsid w:val="003D0547"/>
    <w:rsid w:val="003D162E"/>
    <w:rsid w:val="003D2C55"/>
    <w:rsid w:val="003D4ED4"/>
    <w:rsid w:val="003E1D04"/>
    <w:rsid w:val="003E24C3"/>
    <w:rsid w:val="003E6305"/>
    <w:rsid w:val="003E7AF4"/>
    <w:rsid w:val="003F5A35"/>
    <w:rsid w:val="004018E8"/>
    <w:rsid w:val="00402041"/>
    <w:rsid w:val="00404263"/>
    <w:rsid w:val="0040483E"/>
    <w:rsid w:val="00404E2A"/>
    <w:rsid w:val="004062C3"/>
    <w:rsid w:val="00407541"/>
    <w:rsid w:val="00411503"/>
    <w:rsid w:val="00412B95"/>
    <w:rsid w:val="0041414A"/>
    <w:rsid w:val="0041654C"/>
    <w:rsid w:val="00417A27"/>
    <w:rsid w:val="00420489"/>
    <w:rsid w:val="00424353"/>
    <w:rsid w:val="004249F9"/>
    <w:rsid w:val="00425EFF"/>
    <w:rsid w:val="0042733E"/>
    <w:rsid w:val="00430773"/>
    <w:rsid w:val="00432FF5"/>
    <w:rsid w:val="004334AD"/>
    <w:rsid w:val="0043434B"/>
    <w:rsid w:val="004346DE"/>
    <w:rsid w:val="00434765"/>
    <w:rsid w:val="0043618D"/>
    <w:rsid w:val="00441661"/>
    <w:rsid w:val="00441BBE"/>
    <w:rsid w:val="00441C23"/>
    <w:rsid w:val="00442A90"/>
    <w:rsid w:val="004460CD"/>
    <w:rsid w:val="00446F9A"/>
    <w:rsid w:val="00454451"/>
    <w:rsid w:val="00455874"/>
    <w:rsid w:val="00456B29"/>
    <w:rsid w:val="0045717A"/>
    <w:rsid w:val="004578B2"/>
    <w:rsid w:val="00461D62"/>
    <w:rsid w:val="004628EC"/>
    <w:rsid w:val="00462C45"/>
    <w:rsid w:val="00471EE0"/>
    <w:rsid w:val="004723EE"/>
    <w:rsid w:val="004724F8"/>
    <w:rsid w:val="00472BA4"/>
    <w:rsid w:val="0047324B"/>
    <w:rsid w:val="00474063"/>
    <w:rsid w:val="00482663"/>
    <w:rsid w:val="00482DC0"/>
    <w:rsid w:val="0048320B"/>
    <w:rsid w:val="00486141"/>
    <w:rsid w:val="0048779E"/>
    <w:rsid w:val="004908E8"/>
    <w:rsid w:val="00494A30"/>
    <w:rsid w:val="00496FB0"/>
    <w:rsid w:val="004A18EC"/>
    <w:rsid w:val="004A4AE5"/>
    <w:rsid w:val="004A60BA"/>
    <w:rsid w:val="004A72D6"/>
    <w:rsid w:val="004B296A"/>
    <w:rsid w:val="004B6906"/>
    <w:rsid w:val="004B6D7D"/>
    <w:rsid w:val="004C0D76"/>
    <w:rsid w:val="004C117B"/>
    <w:rsid w:val="004C1CB2"/>
    <w:rsid w:val="004C3FDF"/>
    <w:rsid w:val="004C4630"/>
    <w:rsid w:val="004D1936"/>
    <w:rsid w:val="004D51BF"/>
    <w:rsid w:val="004D74A2"/>
    <w:rsid w:val="004E209E"/>
    <w:rsid w:val="004E3045"/>
    <w:rsid w:val="004E4376"/>
    <w:rsid w:val="004E76F1"/>
    <w:rsid w:val="004F2F24"/>
    <w:rsid w:val="004F3713"/>
    <w:rsid w:val="004F561A"/>
    <w:rsid w:val="004F6CAB"/>
    <w:rsid w:val="004F6E7A"/>
    <w:rsid w:val="005018EA"/>
    <w:rsid w:val="00502674"/>
    <w:rsid w:val="00503C32"/>
    <w:rsid w:val="00507668"/>
    <w:rsid w:val="00510C69"/>
    <w:rsid w:val="00510DD3"/>
    <w:rsid w:val="005125C1"/>
    <w:rsid w:val="00515DAA"/>
    <w:rsid w:val="005169F9"/>
    <w:rsid w:val="00516E59"/>
    <w:rsid w:val="00516F53"/>
    <w:rsid w:val="00521044"/>
    <w:rsid w:val="005228C2"/>
    <w:rsid w:val="00522C9A"/>
    <w:rsid w:val="005247AC"/>
    <w:rsid w:val="00525817"/>
    <w:rsid w:val="00525B97"/>
    <w:rsid w:val="00526A6F"/>
    <w:rsid w:val="00527F44"/>
    <w:rsid w:val="00530D76"/>
    <w:rsid w:val="005329C1"/>
    <w:rsid w:val="00534C95"/>
    <w:rsid w:val="0053793C"/>
    <w:rsid w:val="00542E8F"/>
    <w:rsid w:val="0054404A"/>
    <w:rsid w:val="005462B5"/>
    <w:rsid w:val="00550C44"/>
    <w:rsid w:val="005510CC"/>
    <w:rsid w:val="00560B0D"/>
    <w:rsid w:val="005639F3"/>
    <w:rsid w:val="005667C4"/>
    <w:rsid w:val="00566BE9"/>
    <w:rsid w:val="00572889"/>
    <w:rsid w:val="00573AD0"/>
    <w:rsid w:val="00575663"/>
    <w:rsid w:val="005772A3"/>
    <w:rsid w:val="005774FC"/>
    <w:rsid w:val="00580C03"/>
    <w:rsid w:val="00583B5F"/>
    <w:rsid w:val="00583DEB"/>
    <w:rsid w:val="005855E3"/>
    <w:rsid w:val="00586EFC"/>
    <w:rsid w:val="005873D4"/>
    <w:rsid w:val="00592555"/>
    <w:rsid w:val="005943A6"/>
    <w:rsid w:val="005960EA"/>
    <w:rsid w:val="00597B4B"/>
    <w:rsid w:val="005A1CF2"/>
    <w:rsid w:val="005A338E"/>
    <w:rsid w:val="005A6F20"/>
    <w:rsid w:val="005A78B6"/>
    <w:rsid w:val="005B01D1"/>
    <w:rsid w:val="005B0858"/>
    <w:rsid w:val="005B5C70"/>
    <w:rsid w:val="005B5F00"/>
    <w:rsid w:val="005C0DB2"/>
    <w:rsid w:val="005C20E0"/>
    <w:rsid w:val="005C4042"/>
    <w:rsid w:val="005C475D"/>
    <w:rsid w:val="005D00B5"/>
    <w:rsid w:val="005D053D"/>
    <w:rsid w:val="005D082B"/>
    <w:rsid w:val="005D0C9A"/>
    <w:rsid w:val="005D0E15"/>
    <w:rsid w:val="005D154F"/>
    <w:rsid w:val="005D167F"/>
    <w:rsid w:val="005D2A5C"/>
    <w:rsid w:val="005D4171"/>
    <w:rsid w:val="005D7326"/>
    <w:rsid w:val="005D748B"/>
    <w:rsid w:val="005D7C5C"/>
    <w:rsid w:val="005E0171"/>
    <w:rsid w:val="005E0377"/>
    <w:rsid w:val="005E071A"/>
    <w:rsid w:val="005E2816"/>
    <w:rsid w:val="005E375D"/>
    <w:rsid w:val="005E4065"/>
    <w:rsid w:val="005E4FBE"/>
    <w:rsid w:val="005F00D6"/>
    <w:rsid w:val="005F0BFF"/>
    <w:rsid w:val="005F3B20"/>
    <w:rsid w:val="005F69A6"/>
    <w:rsid w:val="0060417B"/>
    <w:rsid w:val="006051BF"/>
    <w:rsid w:val="006057B7"/>
    <w:rsid w:val="00605E47"/>
    <w:rsid w:val="00607B36"/>
    <w:rsid w:val="0061039C"/>
    <w:rsid w:val="006125A6"/>
    <w:rsid w:val="00614D8A"/>
    <w:rsid w:val="006152FE"/>
    <w:rsid w:val="00615DC6"/>
    <w:rsid w:val="006165BE"/>
    <w:rsid w:val="00620F4E"/>
    <w:rsid w:val="00622ABC"/>
    <w:rsid w:val="00622C16"/>
    <w:rsid w:val="0062402D"/>
    <w:rsid w:val="00625558"/>
    <w:rsid w:val="00627AA1"/>
    <w:rsid w:val="0063473F"/>
    <w:rsid w:val="006365D6"/>
    <w:rsid w:val="00637156"/>
    <w:rsid w:val="0064004C"/>
    <w:rsid w:val="00641AC2"/>
    <w:rsid w:val="006444E9"/>
    <w:rsid w:val="00644BFD"/>
    <w:rsid w:val="0064517F"/>
    <w:rsid w:val="006451CB"/>
    <w:rsid w:val="00651241"/>
    <w:rsid w:val="006529AF"/>
    <w:rsid w:val="00653161"/>
    <w:rsid w:val="006539AF"/>
    <w:rsid w:val="00654390"/>
    <w:rsid w:val="00655C29"/>
    <w:rsid w:val="006565CD"/>
    <w:rsid w:val="0066000B"/>
    <w:rsid w:val="00660363"/>
    <w:rsid w:val="00663A56"/>
    <w:rsid w:val="00665E93"/>
    <w:rsid w:val="00672161"/>
    <w:rsid w:val="00672320"/>
    <w:rsid w:val="0067323E"/>
    <w:rsid w:val="006753BF"/>
    <w:rsid w:val="006773BD"/>
    <w:rsid w:val="00683D2A"/>
    <w:rsid w:val="0068635B"/>
    <w:rsid w:val="00691030"/>
    <w:rsid w:val="006926F8"/>
    <w:rsid w:val="0069490F"/>
    <w:rsid w:val="00695574"/>
    <w:rsid w:val="006A3391"/>
    <w:rsid w:val="006A3447"/>
    <w:rsid w:val="006A4644"/>
    <w:rsid w:val="006A6A86"/>
    <w:rsid w:val="006B08BA"/>
    <w:rsid w:val="006B0D7B"/>
    <w:rsid w:val="006B5B40"/>
    <w:rsid w:val="006B7B23"/>
    <w:rsid w:val="006C26B6"/>
    <w:rsid w:val="006C26C9"/>
    <w:rsid w:val="006C2752"/>
    <w:rsid w:val="006C388B"/>
    <w:rsid w:val="006C7856"/>
    <w:rsid w:val="006D13A5"/>
    <w:rsid w:val="006D2F7F"/>
    <w:rsid w:val="006D3881"/>
    <w:rsid w:val="006D38A8"/>
    <w:rsid w:val="006D54F5"/>
    <w:rsid w:val="006D5822"/>
    <w:rsid w:val="006D6A60"/>
    <w:rsid w:val="006E1A9A"/>
    <w:rsid w:val="006E2183"/>
    <w:rsid w:val="006E240A"/>
    <w:rsid w:val="006E2DBE"/>
    <w:rsid w:val="006E59D8"/>
    <w:rsid w:val="006F01D1"/>
    <w:rsid w:val="006F4307"/>
    <w:rsid w:val="006F4CEF"/>
    <w:rsid w:val="006F6AF1"/>
    <w:rsid w:val="007007FF"/>
    <w:rsid w:val="00700947"/>
    <w:rsid w:val="00700D10"/>
    <w:rsid w:val="0070106B"/>
    <w:rsid w:val="00701A2A"/>
    <w:rsid w:val="007037BF"/>
    <w:rsid w:val="00704612"/>
    <w:rsid w:val="00705BF9"/>
    <w:rsid w:val="0070722B"/>
    <w:rsid w:val="00711930"/>
    <w:rsid w:val="00714B70"/>
    <w:rsid w:val="00717B0A"/>
    <w:rsid w:val="007264A7"/>
    <w:rsid w:val="007309DB"/>
    <w:rsid w:val="00731785"/>
    <w:rsid w:val="00731ACC"/>
    <w:rsid w:val="00731EB5"/>
    <w:rsid w:val="00734277"/>
    <w:rsid w:val="00734ECE"/>
    <w:rsid w:val="00734F85"/>
    <w:rsid w:val="007368C9"/>
    <w:rsid w:val="007414E5"/>
    <w:rsid w:val="00742448"/>
    <w:rsid w:val="00750CF3"/>
    <w:rsid w:val="00755CE7"/>
    <w:rsid w:val="00764738"/>
    <w:rsid w:val="00767408"/>
    <w:rsid w:val="00767C82"/>
    <w:rsid w:val="00773EB4"/>
    <w:rsid w:val="00777C7B"/>
    <w:rsid w:val="007811AF"/>
    <w:rsid w:val="00781D5F"/>
    <w:rsid w:val="007850AF"/>
    <w:rsid w:val="00785110"/>
    <w:rsid w:val="00785586"/>
    <w:rsid w:val="00786431"/>
    <w:rsid w:val="00786FFC"/>
    <w:rsid w:val="00787A51"/>
    <w:rsid w:val="00787F79"/>
    <w:rsid w:val="00790D1B"/>
    <w:rsid w:val="007934D4"/>
    <w:rsid w:val="00795C7A"/>
    <w:rsid w:val="00796BDB"/>
    <w:rsid w:val="007A188D"/>
    <w:rsid w:val="007A239F"/>
    <w:rsid w:val="007A2653"/>
    <w:rsid w:val="007A48A1"/>
    <w:rsid w:val="007A501C"/>
    <w:rsid w:val="007A6E36"/>
    <w:rsid w:val="007B0621"/>
    <w:rsid w:val="007B0EE8"/>
    <w:rsid w:val="007B1575"/>
    <w:rsid w:val="007B4B30"/>
    <w:rsid w:val="007B6D2C"/>
    <w:rsid w:val="007B7AE8"/>
    <w:rsid w:val="007B7E93"/>
    <w:rsid w:val="007D17B6"/>
    <w:rsid w:val="007D235B"/>
    <w:rsid w:val="007D53F0"/>
    <w:rsid w:val="007D65CC"/>
    <w:rsid w:val="007D6C00"/>
    <w:rsid w:val="007E6FAC"/>
    <w:rsid w:val="007F2074"/>
    <w:rsid w:val="007F27EC"/>
    <w:rsid w:val="007F3C42"/>
    <w:rsid w:val="007F4458"/>
    <w:rsid w:val="007F4AC0"/>
    <w:rsid w:val="007F5329"/>
    <w:rsid w:val="007F6EC2"/>
    <w:rsid w:val="00800BCC"/>
    <w:rsid w:val="008033B5"/>
    <w:rsid w:val="008033D5"/>
    <w:rsid w:val="00803E3A"/>
    <w:rsid w:val="00806B8C"/>
    <w:rsid w:val="0081149E"/>
    <w:rsid w:val="00813B1B"/>
    <w:rsid w:val="008173E7"/>
    <w:rsid w:val="00822B9C"/>
    <w:rsid w:val="00832F19"/>
    <w:rsid w:val="008341CB"/>
    <w:rsid w:val="00840620"/>
    <w:rsid w:val="0084088B"/>
    <w:rsid w:val="00845A8F"/>
    <w:rsid w:val="00846D2B"/>
    <w:rsid w:val="0084709F"/>
    <w:rsid w:val="008543A6"/>
    <w:rsid w:val="00854D6E"/>
    <w:rsid w:val="008557DF"/>
    <w:rsid w:val="00861CF8"/>
    <w:rsid w:val="00874477"/>
    <w:rsid w:val="0087467E"/>
    <w:rsid w:val="00887011"/>
    <w:rsid w:val="008937E0"/>
    <w:rsid w:val="0089472B"/>
    <w:rsid w:val="00894A1B"/>
    <w:rsid w:val="0089510F"/>
    <w:rsid w:val="008A3B4B"/>
    <w:rsid w:val="008B035E"/>
    <w:rsid w:val="008B3DE1"/>
    <w:rsid w:val="008B6E3C"/>
    <w:rsid w:val="008C03D6"/>
    <w:rsid w:val="008C075E"/>
    <w:rsid w:val="008C7EB6"/>
    <w:rsid w:val="008D0F87"/>
    <w:rsid w:val="008D2AB0"/>
    <w:rsid w:val="008D46DE"/>
    <w:rsid w:val="008D46FF"/>
    <w:rsid w:val="008D4EEE"/>
    <w:rsid w:val="008D562D"/>
    <w:rsid w:val="008D5636"/>
    <w:rsid w:val="008E40D2"/>
    <w:rsid w:val="008E452B"/>
    <w:rsid w:val="008F2C70"/>
    <w:rsid w:val="008F4CE9"/>
    <w:rsid w:val="00902323"/>
    <w:rsid w:val="0090321F"/>
    <w:rsid w:val="00903338"/>
    <w:rsid w:val="009045A2"/>
    <w:rsid w:val="00905B10"/>
    <w:rsid w:val="00906911"/>
    <w:rsid w:val="00906FD1"/>
    <w:rsid w:val="009070A6"/>
    <w:rsid w:val="00913013"/>
    <w:rsid w:val="009145A6"/>
    <w:rsid w:val="0092248C"/>
    <w:rsid w:val="00923ED5"/>
    <w:rsid w:val="00930730"/>
    <w:rsid w:val="00931673"/>
    <w:rsid w:val="00934266"/>
    <w:rsid w:val="00935201"/>
    <w:rsid w:val="00940414"/>
    <w:rsid w:val="0094059E"/>
    <w:rsid w:val="009431F3"/>
    <w:rsid w:val="00944D8B"/>
    <w:rsid w:val="00944FC5"/>
    <w:rsid w:val="00947C68"/>
    <w:rsid w:val="009527AF"/>
    <w:rsid w:val="00953F78"/>
    <w:rsid w:val="00954387"/>
    <w:rsid w:val="00961948"/>
    <w:rsid w:val="00964B76"/>
    <w:rsid w:val="009656AC"/>
    <w:rsid w:val="00965DDC"/>
    <w:rsid w:val="009679C4"/>
    <w:rsid w:val="0097057E"/>
    <w:rsid w:val="0097343D"/>
    <w:rsid w:val="009757D3"/>
    <w:rsid w:val="009853EB"/>
    <w:rsid w:val="00985AF6"/>
    <w:rsid w:val="00987160"/>
    <w:rsid w:val="00992BC3"/>
    <w:rsid w:val="00994B51"/>
    <w:rsid w:val="009A2592"/>
    <w:rsid w:val="009A3027"/>
    <w:rsid w:val="009A424E"/>
    <w:rsid w:val="009A4535"/>
    <w:rsid w:val="009B24F2"/>
    <w:rsid w:val="009B28F7"/>
    <w:rsid w:val="009B3C41"/>
    <w:rsid w:val="009B41AD"/>
    <w:rsid w:val="009C33D8"/>
    <w:rsid w:val="009D1551"/>
    <w:rsid w:val="009D3BC2"/>
    <w:rsid w:val="009D4F38"/>
    <w:rsid w:val="009E260B"/>
    <w:rsid w:val="009E26A5"/>
    <w:rsid w:val="009E4C0F"/>
    <w:rsid w:val="009E5AD9"/>
    <w:rsid w:val="009E6C4C"/>
    <w:rsid w:val="009E7B66"/>
    <w:rsid w:val="009F08D6"/>
    <w:rsid w:val="009F1C08"/>
    <w:rsid w:val="009F1C6B"/>
    <w:rsid w:val="009F5533"/>
    <w:rsid w:val="009F795B"/>
    <w:rsid w:val="009F7A8D"/>
    <w:rsid w:val="00A04E16"/>
    <w:rsid w:val="00A0649E"/>
    <w:rsid w:val="00A07E7A"/>
    <w:rsid w:val="00A16CF9"/>
    <w:rsid w:val="00A17241"/>
    <w:rsid w:val="00A22C9B"/>
    <w:rsid w:val="00A2761B"/>
    <w:rsid w:val="00A2763A"/>
    <w:rsid w:val="00A27B91"/>
    <w:rsid w:val="00A302A6"/>
    <w:rsid w:val="00A36149"/>
    <w:rsid w:val="00A43A91"/>
    <w:rsid w:val="00A4539D"/>
    <w:rsid w:val="00A4587E"/>
    <w:rsid w:val="00A56FC5"/>
    <w:rsid w:val="00A61947"/>
    <w:rsid w:val="00A63EDC"/>
    <w:rsid w:val="00A64500"/>
    <w:rsid w:val="00A65CE8"/>
    <w:rsid w:val="00A74842"/>
    <w:rsid w:val="00A774E2"/>
    <w:rsid w:val="00A8280E"/>
    <w:rsid w:val="00A86991"/>
    <w:rsid w:val="00A907F2"/>
    <w:rsid w:val="00A921A2"/>
    <w:rsid w:val="00A92F76"/>
    <w:rsid w:val="00A9360F"/>
    <w:rsid w:val="00AA0674"/>
    <w:rsid w:val="00AA1CC8"/>
    <w:rsid w:val="00AA25DD"/>
    <w:rsid w:val="00AA4D7A"/>
    <w:rsid w:val="00AA7989"/>
    <w:rsid w:val="00AB0C08"/>
    <w:rsid w:val="00AB45C2"/>
    <w:rsid w:val="00AB46ED"/>
    <w:rsid w:val="00AB783F"/>
    <w:rsid w:val="00AC15C7"/>
    <w:rsid w:val="00AC70D4"/>
    <w:rsid w:val="00AC7E17"/>
    <w:rsid w:val="00AD2C1C"/>
    <w:rsid w:val="00AD3CE0"/>
    <w:rsid w:val="00AD7455"/>
    <w:rsid w:val="00AE0141"/>
    <w:rsid w:val="00AE1F9C"/>
    <w:rsid w:val="00AE4391"/>
    <w:rsid w:val="00AE5884"/>
    <w:rsid w:val="00AE68F5"/>
    <w:rsid w:val="00AF0CEC"/>
    <w:rsid w:val="00AF3CDD"/>
    <w:rsid w:val="00AF7DB9"/>
    <w:rsid w:val="00B01100"/>
    <w:rsid w:val="00B01919"/>
    <w:rsid w:val="00B07479"/>
    <w:rsid w:val="00B115D3"/>
    <w:rsid w:val="00B1250F"/>
    <w:rsid w:val="00B12A87"/>
    <w:rsid w:val="00B12A98"/>
    <w:rsid w:val="00B12E10"/>
    <w:rsid w:val="00B14F27"/>
    <w:rsid w:val="00B15014"/>
    <w:rsid w:val="00B16A1B"/>
    <w:rsid w:val="00B206D7"/>
    <w:rsid w:val="00B21196"/>
    <w:rsid w:val="00B216DD"/>
    <w:rsid w:val="00B22DF6"/>
    <w:rsid w:val="00B238EE"/>
    <w:rsid w:val="00B319D6"/>
    <w:rsid w:val="00B31B5B"/>
    <w:rsid w:val="00B32B65"/>
    <w:rsid w:val="00B349E7"/>
    <w:rsid w:val="00B360C3"/>
    <w:rsid w:val="00B36B64"/>
    <w:rsid w:val="00B405E4"/>
    <w:rsid w:val="00B41F45"/>
    <w:rsid w:val="00B4230B"/>
    <w:rsid w:val="00B56CF3"/>
    <w:rsid w:val="00B56D75"/>
    <w:rsid w:val="00B600A6"/>
    <w:rsid w:val="00B60EC2"/>
    <w:rsid w:val="00B649A5"/>
    <w:rsid w:val="00B72990"/>
    <w:rsid w:val="00B72DEC"/>
    <w:rsid w:val="00B73455"/>
    <w:rsid w:val="00B75109"/>
    <w:rsid w:val="00B766D2"/>
    <w:rsid w:val="00B7698C"/>
    <w:rsid w:val="00B76FF2"/>
    <w:rsid w:val="00B8202F"/>
    <w:rsid w:val="00B82823"/>
    <w:rsid w:val="00B842CD"/>
    <w:rsid w:val="00B9157B"/>
    <w:rsid w:val="00B93121"/>
    <w:rsid w:val="00B960FF"/>
    <w:rsid w:val="00BA13BE"/>
    <w:rsid w:val="00BA1A35"/>
    <w:rsid w:val="00BA31D7"/>
    <w:rsid w:val="00BA4376"/>
    <w:rsid w:val="00BA4E5A"/>
    <w:rsid w:val="00BA5A9C"/>
    <w:rsid w:val="00BB0006"/>
    <w:rsid w:val="00BB1DCC"/>
    <w:rsid w:val="00BB5BEB"/>
    <w:rsid w:val="00BB7F2D"/>
    <w:rsid w:val="00BC0B93"/>
    <w:rsid w:val="00BC772C"/>
    <w:rsid w:val="00BD3480"/>
    <w:rsid w:val="00BD44FC"/>
    <w:rsid w:val="00BD6009"/>
    <w:rsid w:val="00BD7467"/>
    <w:rsid w:val="00BD77BC"/>
    <w:rsid w:val="00BD77D6"/>
    <w:rsid w:val="00BE1D15"/>
    <w:rsid w:val="00BE1D2C"/>
    <w:rsid w:val="00BE1EBF"/>
    <w:rsid w:val="00BE2CB2"/>
    <w:rsid w:val="00BE5721"/>
    <w:rsid w:val="00BE788D"/>
    <w:rsid w:val="00BF082B"/>
    <w:rsid w:val="00BF1A33"/>
    <w:rsid w:val="00C05FD9"/>
    <w:rsid w:val="00C067EB"/>
    <w:rsid w:val="00C06A60"/>
    <w:rsid w:val="00C109EB"/>
    <w:rsid w:val="00C14E99"/>
    <w:rsid w:val="00C14EFA"/>
    <w:rsid w:val="00C167CA"/>
    <w:rsid w:val="00C168F2"/>
    <w:rsid w:val="00C24131"/>
    <w:rsid w:val="00C25C77"/>
    <w:rsid w:val="00C277DD"/>
    <w:rsid w:val="00C3205C"/>
    <w:rsid w:val="00C341AD"/>
    <w:rsid w:val="00C35372"/>
    <w:rsid w:val="00C355A7"/>
    <w:rsid w:val="00C36EC6"/>
    <w:rsid w:val="00C417F0"/>
    <w:rsid w:val="00C433D1"/>
    <w:rsid w:val="00C45CBC"/>
    <w:rsid w:val="00C463AF"/>
    <w:rsid w:val="00C46437"/>
    <w:rsid w:val="00C468DC"/>
    <w:rsid w:val="00C475A1"/>
    <w:rsid w:val="00C51E42"/>
    <w:rsid w:val="00C52DE4"/>
    <w:rsid w:val="00C611C6"/>
    <w:rsid w:val="00C62E26"/>
    <w:rsid w:val="00C64186"/>
    <w:rsid w:val="00C65E9A"/>
    <w:rsid w:val="00C66E9F"/>
    <w:rsid w:val="00C71ED6"/>
    <w:rsid w:val="00C75CD7"/>
    <w:rsid w:val="00C8120E"/>
    <w:rsid w:val="00C8348E"/>
    <w:rsid w:val="00C835A1"/>
    <w:rsid w:val="00C84A94"/>
    <w:rsid w:val="00C927BB"/>
    <w:rsid w:val="00C92AED"/>
    <w:rsid w:val="00C9348E"/>
    <w:rsid w:val="00C93713"/>
    <w:rsid w:val="00C93982"/>
    <w:rsid w:val="00C9527D"/>
    <w:rsid w:val="00C95501"/>
    <w:rsid w:val="00C95D32"/>
    <w:rsid w:val="00C95F99"/>
    <w:rsid w:val="00C9600C"/>
    <w:rsid w:val="00C96979"/>
    <w:rsid w:val="00CA74A4"/>
    <w:rsid w:val="00CB00DB"/>
    <w:rsid w:val="00CB05B5"/>
    <w:rsid w:val="00CB0ED6"/>
    <w:rsid w:val="00CB358D"/>
    <w:rsid w:val="00CB5131"/>
    <w:rsid w:val="00CB552A"/>
    <w:rsid w:val="00CC066E"/>
    <w:rsid w:val="00CC0B7C"/>
    <w:rsid w:val="00CC162B"/>
    <w:rsid w:val="00CC20B5"/>
    <w:rsid w:val="00CC3652"/>
    <w:rsid w:val="00CC42D5"/>
    <w:rsid w:val="00CC48D5"/>
    <w:rsid w:val="00CD038D"/>
    <w:rsid w:val="00CD3386"/>
    <w:rsid w:val="00CD39B4"/>
    <w:rsid w:val="00CD5F56"/>
    <w:rsid w:val="00CD77EA"/>
    <w:rsid w:val="00CE017E"/>
    <w:rsid w:val="00CE0937"/>
    <w:rsid w:val="00CE15CE"/>
    <w:rsid w:val="00CE2460"/>
    <w:rsid w:val="00CF0A17"/>
    <w:rsid w:val="00CF596D"/>
    <w:rsid w:val="00CF6D1D"/>
    <w:rsid w:val="00CF735A"/>
    <w:rsid w:val="00D0468B"/>
    <w:rsid w:val="00D04FB4"/>
    <w:rsid w:val="00D05E8C"/>
    <w:rsid w:val="00D07D2E"/>
    <w:rsid w:val="00D134BB"/>
    <w:rsid w:val="00D1592A"/>
    <w:rsid w:val="00D21813"/>
    <w:rsid w:val="00D21AAD"/>
    <w:rsid w:val="00D22D16"/>
    <w:rsid w:val="00D23FF4"/>
    <w:rsid w:val="00D279AB"/>
    <w:rsid w:val="00D30221"/>
    <w:rsid w:val="00D3258F"/>
    <w:rsid w:val="00D355EB"/>
    <w:rsid w:val="00D35FBC"/>
    <w:rsid w:val="00D362F9"/>
    <w:rsid w:val="00D37DC9"/>
    <w:rsid w:val="00D43122"/>
    <w:rsid w:val="00D444C5"/>
    <w:rsid w:val="00D47E32"/>
    <w:rsid w:val="00D53A8B"/>
    <w:rsid w:val="00D54943"/>
    <w:rsid w:val="00D61A77"/>
    <w:rsid w:val="00D653F8"/>
    <w:rsid w:val="00D72876"/>
    <w:rsid w:val="00D72ECF"/>
    <w:rsid w:val="00D749DC"/>
    <w:rsid w:val="00D8636F"/>
    <w:rsid w:val="00D91319"/>
    <w:rsid w:val="00D94876"/>
    <w:rsid w:val="00DA08E8"/>
    <w:rsid w:val="00DA3C1C"/>
    <w:rsid w:val="00DA65F1"/>
    <w:rsid w:val="00DA6EDD"/>
    <w:rsid w:val="00DA6F20"/>
    <w:rsid w:val="00DA733B"/>
    <w:rsid w:val="00DA74E0"/>
    <w:rsid w:val="00DB262A"/>
    <w:rsid w:val="00DB3C20"/>
    <w:rsid w:val="00DB4BA6"/>
    <w:rsid w:val="00DC1A50"/>
    <w:rsid w:val="00DD007F"/>
    <w:rsid w:val="00DD0328"/>
    <w:rsid w:val="00DD0B99"/>
    <w:rsid w:val="00DD493E"/>
    <w:rsid w:val="00DD5DB5"/>
    <w:rsid w:val="00DD6A7F"/>
    <w:rsid w:val="00DD721B"/>
    <w:rsid w:val="00DD7DB9"/>
    <w:rsid w:val="00DE461D"/>
    <w:rsid w:val="00DE4DD8"/>
    <w:rsid w:val="00DF2ECF"/>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2AA2"/>
    <w:rsid w:val="00E22B77"/>
    <w:rsid w:val="00E24796"/>
    <w:rsid w:val="00E25957"/>
    <w:rsid w:val="00E30077"/>
    <w:rsid w:val="00E31471"/>
    <w:rsid w:val="00E31E8D"/>
    <w:rsid w:val="00E3305B"/>
    <w:rsid w:val="00E335ED"/>
    <w:rsid w:val="00E37138"/>
    <w:rsid w:val="00E40B03"/>
    <w:rsid w:val="00E40D53"/>
    <w:rsid w:val="00E41C74"/>
    <w:rsid w:val="00E4334E"/>
    <w:rsid w:val="00E51E73"/>
    <w:rsid w:val="00E53030"/>
    <w:rsid w:val="00E5622A"/>
    <w:rsid w:val="00E570B0"/>
    <w:rsid w:val="00E65E23"/>
    <w:rsid w:val="00E710A9"/>
    <w:rsid w:val="00E72915"/>
    <w:rsid w:val="00E73598"/>
    <w:rsid w:val="00E748DC"/>
    <w:rsid w:val="00E76076"/>
    <w:rsid w:val="00E763AC"/>
    <w:rsid w:val="00E77566"/>
    <w:rsid w:val="00E844C7"/>
    <w:rsid w:val="00E84F09"/>
    <w:rsid w:val="00E867DC"/>
    <w:rsid w:val="00E8723B"/>
    <w:rsid w:val="00E87F27"/>
    <w:rsid w:val="00E9046B"/>
    <w:rsid w:val="00E90853"/>
    <w:rsid w:val="00E92C7A"/>
    <w:rsid w:val="00E9301E"/>
    <w:rsid w:val="00E9452D"/>
    <w:rsid w:val="00E94A9B"/>
    <w:rsid w:val="00E951FE"/>
    <w:rsid w:val="00E96AEC"/>
    <w:rsid w:val="00EA1464"/>
    <w:rsid w:val="00EA28C3"/>
    <w:rsid w:val="00EA4A03"/>
    <w:rsid w:val="00EA4EEB"/>
    <w:rsid w:val="00EB04FD"/>
    <w:rsid w:val="00EB7A13"/>
    <w:rsid w:val="00EC0825"/>
    <w:rsid w:val="00EC2EF3"/>
    <w:rsid w:val="00EC38D3"/>
    <w:rsid w:val="00EC4E8B"/>
    <w:rsid w:val="00ED00E0"/>
    <w:rsid w:val="00ED6185"/>
    <w:rsid w:val="00ED7C0E"/>
    <w:rsid w:val="00ED7DCC"/>
    <w:rsid w:val="00EE003A"/>
    <w:rsid w:val="00EE406A"/>
    <w:rsid w:val="00EE51ED"/>
    <w:rsid w:val="00EE56D7"/>
    <w:rsid w:val="00EF3961"/>
    <w:rsid w:val="00EF5636"/>
    <w:rsid w:val="00F00195"/>
    <w:rsid w:val="00F007FB"/>
    <w:rsid w:val="00F0165B"/>
    <w:rsid w:val="00F02CF2"/>
    <w:rsid w:val="00F03378"/>
    <w:rsid w:val="00F03C77"/>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50C96"/>
    <w:rsid w:val="00F52360"/>
    <w:rsid w:val="00F52F1A"/>
    <w:rsid w:val="00F53FD8"/>
    <w:rsid w:val="00F54743"/>
    <w:rsid w:val="00F55F0D"/>
    <w:rsid w:val="00F57897"/>
    <w:rsid w:val="00F60379"/>
    <w:rsid w:val="00F60E28"/>
    <w:rsid w:val="00F61633"/>
    <w:rsid w:val="00F61F45"/>
    <w:rsid w:val="00F632F4"/>
    <w:rsid w:val="00F6433D"/>
    <w:rsid w:val="00F64C62"/>
    <w:rsid w:val="00F65215"/>
    <w:rsid w:val="00F655DC"/>
    <w:rsid w:val="00F677CE"/>
    <w:rsid w:val="00F70AAE"/>
    <w:rsid w:val="00F73B68"/>
    <w:rsid w:val="00F75634"/>
    <w:rsid w:val="00F80BE5"/>
    <w:rsid w:val="00F8303C"/>
    <w:rsid w:val="00F8590D"/>
    <w:rsid w:val="00F860D0"/>
    <w:rsid w:val="00F87094"/>
    <w:rsid w:val="00F8723B"/>
    <w:rsid w:val="00F9039F"/>
    <w:rsid w:val="00F906AC"/>
    <w:rsid w:val="00F9297C"/>
    <w:rsid w:val="00F950F5"/>
    <w:rsid w:val="00F95F4D"/>
    <w:rsid w:val="00FA088C"/>
    <w:rsid w:val="00FA2DD6"/>
    <w:rsid w:val="00FA33D9"/>
    <w:rsid w:val="00FA5458"/>
    <w:rsid w:val="00FB174C"/>
    <w:rsid w:val="00FB1B2F"/>
    <w:rsid w:val="00FB287D"/>
    <w:rsid w:val="00FB7D88"/>
    <w:rsid w:val="00FC09A0"/>
    <w:rsid w:val="00FC3972"/>
    <w:rsid w:val="00FC3F88"/>
    <w:rsid w:val="00FC43AE"/>
    <w:rsid w:val="00FC6814"/>
    <w:rsid w:val="00FD000E"/>
    <w:rsid w:val="00FD042E"/>
    <w:rsid w:val="00FD0E18"/>
    <w:rsid w:val="00FD0E4A"/>
    <w:rsid w:val="00FD1A9A"/>
    <w:rsid w:val="00FD2722"/>
    <w:rsid w:val="00FD3E5B"/>
    <w:rsid w:val="00FD451F"/>
    <w:rsid w:val="00FD47EA"/>
    <w:rsid w:val="00FD542E"/>
    <w:rsid w:val="00FD618C"/>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F9737"/>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99"/>
    <w:qFormat/>
    <w:rsid w:val="005F3B20"/>
    <w:pPr>
      <w:keepNext/>
      <w:pageBreakBefore/>
      <w:numPr>
        <w:numId w:val="1"/>
      </w:numPr>
      <w:spacing w:after="240"/>
      <w:ind w:left="709" w:hanging="709"/>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99"/>
    <w:qFormat/>
    <w:rsid w:val="001A055D"/>
    <w:pPr>
      <w:keepNext/>
      <w:numPr>
        <w:ilvl w:val="1"/>
        <w:numId w:val="1"/>
      </w:numPr>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qFormat/>
    <w:rsid w:val="00E20C45"/>
    <w:pPr>
      <w:keepNext/>
      <w:numPr>
        <w:ilvl w:val="2"/>
        <w:numId w:val="1"/>
      </w:numPr>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99"/>
    <w:qFormat/>
    <w:rsid w:val="001A055D"/>
    <w:pPr>
      <w:numPr>
        <w:ilvl w:val="3"/>
        <w:numId w:val="1"/>
      </w:numPr>
      <w:spacing w:before="240" w:after="240"/>
      <w:outlineLvl w:val="3"/>
    </w:pPr>
    <w:rPr>
      <w:b/>
      <w:color w:val="A31781"/>
      <w:spacing w:val="10"/>
    </w:rPr>
  </w:style>
  <w:style w:type="paragraph" w:styleId="Titre5">
    <w:name w:val="heading 5"/>
    <w:basedOn w:val="Normal"/>
    <w:next w:val="Normal"/>
    <w:link w:val="Titre5Car"/>
    <w:rsid w:val="001A055D"/>
    <w:pPr>
      <w:pBdr>
        <w:bottom w:val="single" w:sz="6" w:space="5" w:color="A31781"/>
      </w:pBdr>
      <w:spacing w:before="240" w:after="240"/>
      <w:outlineLvl w:val="4"/>
    </w:pPr>
    <w:rPr>
      <w:smallCaps/>
      <w:color w:val="A31781"/>
      <w:szCs w:val="22"/>
    </w:rPr>
  </w:style>
  <w:style w:type="paragraph" w:styleId="Titre6">
    <w:name w:val="heading 6"/>
    <w:basedOn w:val="Normal"/>
    <w:next w:val="Normal"/>
    <w:link w:val="Titre6Car"/>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basedOn w:val="Normal"/>
    <w:next w:val="Normal"/>
    <w:link w:val="Titre7Car"/>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basedOn w:val="Normal"/>
    <w:next w:val="Normal"/>
    <w:link w:val="Titre8Car"/>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basedOn w:val="Normal"/>
    <w:next w:val="Normal"/>
    <w:link w:val="Titre9Car"/>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uiPriority w:val="59"/>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2"/>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3"/>
      </w:numPr>
    </w:pPr>
  </w:style>
  <w:style w:type="paragraph" w:customStyle="1" w:styleId="Puceniveau2">
    <w:name w:val="Puce niveau 2"/>
    <w:basedOn w:val="Normal"/>
    <w:link w:val="Puceniveau2Car"/>
    <w:uiPriority w:val="4"/>
    <w:qFormat/>
    <w:rsid w:val="001A055D"/>
    <w:pPr>
      <w:numPr>
        <w:ilvl w:val="1"/>
        <w:numId w:val="3"/>
      </w:numPr>
    </w:pPr>
  </w:style>
  <w:style w:type="paragraph" w:customStyle="1" w:styleId="Puceniveau3">
    <w:name w:val="Puce niveau 3"/>
    <w:basedOn w:val="Normal"/>
    <w:link w:val="Puceniveau3Car"/>
    <w:uiPriority w:val="4"/>
    <w:qFormat/>
    <w:rsid w:val="001A055D"/>
    <w:pPr>
      <w:numPr>
        <w:ilvl w:val="2"/>
        <w:numId w:val="3"/>
      </w:numPr>
    </w:pPr>
  </w:style>
  <w:style w:type="paragraph" w:customStyle="1" w:styleId="puceniveau4">
    <w:name w:val="puce niveau 4"/>
    <w:basedOn w:val="Normal"/>
    <w:link w:val="puceniveau4Car"/>
    <w:uiPriority w:val="4"/>
    <w:qFormat/>
    <w:rsid w:val="001A055D"/>
    <w:pPr>
      <w:numPr>
        <w:ilvl w:val="3"/>
        <w:numId w:val="3"/>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rsid w:val="001A055D"/>
    <w:rPr>
      <w:b/>
      <w:color w:val="A31781"/>
      <w:spacing w:val="10"/>
      <w:lang w:eastAsia="en-US"/>
    </w:rPr>
  </w:style>
  <w:style w:type="character" w:customStyle="1" w:styleId="Titre5Car">
    <w:name w:val="Titre 5 Car"/>
    <w:basedOn w:val="Policepardfaut"/>
    <w:link w:val="Titre5"/>
    <w:uiPriority w:val="1"/>
    <w:rsid w:val="001A055D"/>
    <w:rPr>
      <w:smallCaps/>
      <w:color w:val="A31781"/>
      <w:sz w:val="20"/>
      <w:szCs w:val="22"/>
    </w:rPr>
  </w:style>
  <w:style w:type="paragraph" w:styleId="TM1">
    <w:name w:val="toc 1"/>
    <w:basedOn w:val="En-ttedetabledesmatires"/>
    <w:next w:val="Normal"/>
    <w:uiPriority w:val="39"/>
    <w:rsid w:val="00FA088C"/>
    <w:rPr>
      <w:sz w:val="24"/>
    </w:rPr>
  </w:style>
  <w:style w:type="paragraph" w:styleId="TM2">
    <w:name w:val="toc 2"/>
    <w:basedOn w:val="Normal"/>
    <w:next w:val="Normal"/>
    <w:uiPriority w:val="39"/>
    <w:rsid w:val="00FA088C"/>
    <w:pPr>
      <w:tabs>
        <w:tab w:val="left" w:pos="851"/>
        <w:tab w:val="right" w:leader="dot" w:pos="8789"/>
      </w:tabs>
      <w:ind w:left="426"/>
    </w:pPr>
    <w:rPr>
      <w:noProof/>
      <w:sz w:val="22"/>
      <w:szCs w:val="22"/>
    </w:rPr>
  </w:style>
  <w:style w:type="paragraph" w:styleId="TM3">
    <w:name w:val="toc 3"/>
    <w:basedOn w:val="Normal"/>
    <w:next w:val="Normal"/>
    <w:uiPriority w:val="39"/>
    <w:rsid w:val="00FA088C"/>
    <w:pPr>
      <w:tabs>
        <w:tab w:val="left" w:pos="1418"/>
        <w:tab w:val="right" w:leader="dot" w:pos="8789"/>
      </w:tabs>
      <w:ind w:left="851"/>
    </w:pPr>
    <w:rPr>
      <w:noProof/>
      <w:szCs w:val="22"/>
    </w:rPr>
  </w:style>
  <w:style w:type="paragraph" w:styleId="TM4">
    <w:name w:val="toc 4"/>
    <w:basedOn w:val="Normal"/>
    <w:next w:val="Normal"/>
    <w:uiPriority w:val="39"/>
    <w:rsid w:val="00FA088C"/>
    <w:pPr>
      <w:tabs>
        <w:tab w:val="left" w:pos="1560"/>
        <w:tab w:val="right" w:leader="dot" w:pos="8789"/>
      </w:tabs>
      <w:spacing w:after="100"/>
      <w:ind w:left="851"/>
    </w:pPr>
  </w:style>
  <w:style w:type="paragraph" w:styleId="TM5">
    <w:name w:val="toc 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iPriority w:val="99"/>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nhideWhenUsed/>
    <w:rsid w:val="005D053D"/>
    <w:pPr>
      <w:tabs>
        <w:tab w:val="center" w:pos="4536"/>
        <w:tab w:val="right" w:pos="9072"/>
      </w:tabs>
      <w:spacing w:before="0" w:after="0"/>
    </w:pPr>
  </w:style>
  <w:style w:type="character" w:customStyle="1" w:styleId="PieddepageCar">
    <w:name w:val="Pied de page Car"/>
    <w:basedOn w:val="Policepardfaut"/>
    <w:link w:val="Pieddepage"/>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5"/>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rsid w:val="00055FBF"/>
    <w:rPr>
      <w:rFonts w:eastAsia="Times New Roman" w:cs="Times New Roman"/>
      <w:b/>
      <w:sz w:val="22"/>
      <w:lang w:val="fr-FR" w:eastAsia="fr-FR" w:bidi="ar-SA"/>
    </w:rPr>
  </w:style>
  <w:style w:type="paragraph" w:customStyle="1" w:styleId="04aTexteC11">
    <w:name w:val="04a) Texte C11"/>
    <w:link w:val="04aTexteC11Car"/>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rsid w:val="00055FBF"/>
    <w:pPr>
      <w:numPr>
        <w:numId w:val="4"/>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rsid w:val="00055FBF"/>
    <w:rPr>
      <w:rFonts w:eastAsia="Times New Roman" w:cs="Times New Roman"/>
      <w:sz w:val="22"/>
    </w:rPr>
  </w:style>
  <w:style w:type="paragraph" w:customStyle="1" w:styleId="03bTitreNiveau2numro">
    <w:name w:val="03b) Titre Niveau2 + numéro"/>
    <w:rsid w:val="00055FBF"/>
    <w:pPr>
      <w:numPr>
        <w:ilvl w:val="1"/>
        <w:numId w:val="5"/>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rsid w:val="00E9301E"/>
    <w:rPr>
      <w:rFonts w:ascii="Arial Gras" w:eastAsia="Times New Roman" w:hAnsi="Arial Gras" w:cs="Times New Roman"/>
      <w:b/>
      <w:color w:val="A31781"/>
      <w:szCs w:val="24"/>
    </w:rPr>
  </w:style>
  <w:style w:type="paragraph" w:customStyle="1" w:styleId="04aTexteC10">
    <w:name w:val="04a) Texte C10"/>
    <w:rsid w:val="00055FBF"/>
    <w:pPr>
      <w:numPr>
        <w:numId w:val="6"/>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1"/>
    <w:rsid w:val="00055FBF"/>
    <w:pPr>
      <w:jc w:val="both"/>
    </w:pPr>
    <w:rPr>
      <w:rFonts w:eastAsia="Times New Roman" w:cs="Times New Roman"/>
      <w:szCs w:val="24"/>
    </w:rPr>
  </w:style>
  <w:style w:type="paragraph" w:customStyle="1" w:styleId="03bTitreNiveau4numro">
    <w:name w:val="03b) Titre Niveau4 + numéro"/>
    <w:basedOn w:val="03bTitreNiveau3numro"/>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rsid w:val="005D167F"/>
    <w:pPr>
      <w:tabs>
        <w:tab w:val="clear" w:pos="2061"/>
        <w:tab w:val="num" w:pos="360"/>
      </w:tabs>
      <w:ind w:left="2835" w:hanging="283"/>
    </w:pPr>
  </w:style>
  <w:style w:type="character" w:customStyle="1" w:styleId="04dCaractrebleugras">
    <w:name w:val="04d) Caractère bleu gras"/>
    <w:basedOn w:val="Policepardfaut"/>
    <w:rsid w:val="005D167F"/>
    <w:rPr>
      <w:rFonts w:cs="Times New Roman"/>
      <w:b/>
      <w:color w:val="1E9BC3"/>
    </w:rPr>
  </w:style>
  <w:style w:type="paragraph" w:customStyle="1" w:styleId="04cTexteC11BleuGras">
    <w:name w:val="04c) Texte C11 Bleu Gras"/>
    <w:link w:val="04cTexteC11BleuGrasCar"/>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7"/>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8"/>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iPriority w:val="99"/>
    <w:semiHidden/>
    <w:unhideWhenUsed/>
    <w:rsid w:val="005D167F"/>
    <w:pPr>
      <w:ind w:left="283"/>
    </w:pPr>
    <w:rPr>
      <w:sz w:val="16"/>
      <w:szCs w:val="16"/>
    </w:rPr>
  </w:style>
  <w:style w:type="character" w:customStyle="1" w:styleId="Retraitcorpsdetexte3Car">
    <w:name w:val="Retrait corps de texte 3 Car"/>
    <w:basedOn w:val="Policepardfaut"/>
    <w:link w:val="Retraitcorpsdetexte3"/>
    <w:uiPriority w:val="99"/>
    <w:semiHidden/>
    <w:rsid w:val="005D167F"/>
    <w:rPr>
      <w:color w:val="3D3935"/>
      <w:sz w:val="16"/>
      <w:szCs w:val="16"/>
      <w:lang w:eastAsia="en-US"/>
    </w:rPr>
  </w:style>
  <w:style w:type="paragraph" w:customStyle="1" w:styleId="Figure">
    <w:name w:val="Figure"/>
    <w:basedOn w:val="Normal"/>
    <w:autoRedefine/>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9"/>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numId w:val="11"/>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10"/>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uiPriority w:val="20"/>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2"/>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3"/>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iPriority w:val="99"/>
    <w:unhideWhenUsed/>
    <w:rsid w:val="009B41AD"/>
    <w:rPr>
      <w:sz w:val="16"/>
      <w:szCs w:val="16"/>
    </w:rPr>
  </w:style>
  <w:style w:type="paragraph" w:styleId="Commentaire">
    <w:name w:val="annotation text"/>
    <w:basedOn w:val="Normal"/>
    <w:link w:val="CommentaireCar"/>
    <w:uiPriority w:val="99"/>
    <w:unhideWhenUsed/>
    <w:rsid w:val="009B41AD"/>
  </w:style>
  <w:style w:type="character" w:customStyle="1" w:styleId="CommentaireCar">
    <w:name w:val="Commentaire Car"/>
    <w:basedOn w:val="Policepardfaut"/>
    <w:link w:val="Commentaire"/>
    <w:uiPriority w:val="99"/>
    <w:rsid w:val="009B41AD"/>
    <w:rPr>
      <w:color w:val="3D3935"/>
      <w:lang w:eastAsia="en-US"/>
    </w:rPr>
  </w:style>
  <w:style w:type="paragraph" w:styleId="Objetducommentaire">
    <w:name w:val="annotation subject"/>
    <w:basedOn w:val="Commentaire"/>
    <w:next w:val="Commentaire"/>
    <w:link w:val="ObjetducommentaireCar"/>
    <w:uiPriority w:val="99"/>
    <w:semiHidden/>
    <w:unhideWhenUsed/>
    <w:rsid w:val="009B41AD"/>
    <w:rPr>
      <w:b/>
      <w:bCs/>
    </w:rPr>
  </w:style>
  <w:style w:type="character" w:customStyle="1" w:styleId="ObjetducommentaireCar">
    <w:name w:val="Objet du commentaire Car"/>
    <w:basedOn w:val="CommentaireCar"/>
    <w:link w:val="Objetducommentaire"/>
    <w:uiPriority w:val="99"/>
    <w:semiHidden/>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uiPriority w:val="99"/>
    <w:semiHidden/>
    <w:rsid w:val="00346808"/>
    <w:rPr>
      <w:color w:val="3D3935"/>
      <w:lang w:eastAsia="en-US"/>
    </w:rPr>
  </w:style>
  <w:style w:type="character" w:customStyle="1" w:styleId="Titre6Car">
    <w:name w:val="Titre 6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basedOn w:val="Policepardfaut"/>
    <w:link w:val="Titre7"/>
    <w:rsid w:val="00166838"/>
    <w:rPr>
      <w:rFonts w:ascii="Times New Roman" w:eastAsia="Times New Roman" w:hAnsi="Times New Roman" w:cs="Times New Roman"/>
      <w:b/>
      <w:bCs/>
    </w:rPr>
  </w:style>
  <w:style w:type="character" w:customStyle="1" w:styleId="Titre8Car">
    <w:name w:val="Titre 8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numPr>
        <w:ilvl w:val="0"/>
        <w:numId w:val="0"/>
      </w:numPr>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6"/>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24"/>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0.jpeg"/><Relationship Id="rId26" Type="http://schemas.openxmlformats.org/officeDocument/2006/relationships/footer" Target="footer2.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0.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60.jpe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90.jpeg"/><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image" Target="media/image14.jpeg"/><Relationship Id="rId44" Type="http://schemas.openxmlformats.org/officeDocument/2006/relationships/image" Target="media/image2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C81FC-F995-425F-B8C2-F6766A38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0</TotalTime>
  <Pages>1</Pages>
  <Words>5983</Words>
  <Characters>32910</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BOUYGUES-CONSTRUCTION</Company>
  <LinksUpToDate>false</LinksUpToDate>
  <CharactersWithSpaces>38816</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Axione</cp:lastModifiedBy>
  <cp:revision>26</cp:revision>
  <cp:lastPrinted>2018-01-26T10:39:00Z</cp:lastPrinted>
  <dcterms:created xsi:type="dcterms:W3CDTF">2018-11-20T09:28:00Z</dcterms:created>
  <dcterms:modified xsi:type="dcterms:W3CDTF">2020-03-27T10:32:00Z</dcterms:modified>
</cp:coreProperties>
</file>